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8602A">
      <w:pPr>
        <w:spacing w:line="240" w:lineRule="atLeast"/>
        <w:ind w:firstLine="960"/>
        <w:jc w:val="center"/>
        <w:rPr>
          <w:rFonts w:ascii="方正小标宋简体" w:hAnsi="黑体" w:eastAsia="方正小标宋简体" w:cs="黑体"/>
          <w:bCs/>
          <w:sz w:val="48"/>
          <w:szCs w:val="48"/>
        </w:rPr>
      </w:pPr>
    </w:p>
    <w:p w14:paraId="64357EB0">
      <w:pPr>
        <w:spacing w:line="240" w:lineRule="atLeast"/>
        <w:ind w:firstLine="960"/>
        <w:jc w:val="center"/>
        <w:rPr>
          <w:rFonts w:ascii="方正小标宋简体" w:hAnsi="黑体" w:eastAsia="方正小标宋简体" w:cs="黑体"/>
          <w:bCs/>
          <w:sz w:val="48"/>
          <w:szCs w:val="48"/>
        </w:rPr>
      </w:pPr>
    </w:p>
    <w:p w14:paraId="7C85710A">
      <w:pPr>
        <w:spacing w:line="240" w:lineRule="atLeast"/>
        <w:ind w:firstLine="960"/>
        <w:jc w:val="center"/>
        <w:rPr>
          <w:rFonts w:ascii="方正小标宋简体" w:hAnsi="黑体" w:eastAsia="方正小标宋简体" w:cs="黑体"/>
          <w:bCs/>
          <w:sz w:val="48"/>
          <w:szCs w:val="48"/>
        </w:rPr>
      </w:pPr>
    </w:p>
    <w:p w14:paraId="67031444">
      <w:pPr>
        <w:spacing w:line="540" w:lineRule="exact"/>
        <w:jc w:val="center"/>
        <w:rPr>
          <w:rFonts w:hint="eastAsia" w:ascii="方正小标宋_GBK" w:hAnsi="方正小标宋_GBK" w:eastAsia="方正小标宋_GBK" w:cs="方正小标宋_GBK"/>
          <w:b/>
          <w:kern w:val="0"/>
          <w:sz w:val="44"/>
          <w:szCs w:val="44"/>
        </w:rPr>
      </w:pPr>
      <w:r>
        <w:rPr>
          <w:rFonts w:hint="eastAsia" w:ascii="方正小标宋_GBK" w:hAnsi="方正小标宋_GBK" w:eastAsia="方正小标宋_GBK" w:cs="方正小标宋_GBK"/>
          <w:b/>
          <w:kern w:val="0"/>
          <w:sz w:val="44"/>
          <w:szCs w:val="44"/>
        </w:rPr>
        <w:t>自治区财政项目支出绩效自评报告</w:t>
      </w:r>
    </w:p>
    <w:p w14:paraId="0712AF5F">
      <w:pPr>
        <w:spacing w:line="540" w:lineRule="exact"/>
        <w:jc w:val="center"/>
        <w:rPr>
          <w:rFonts w:hint="eastAsia" w:ascii="方正小标宋_GBK" w:hAnsi="方正小标宋_GBK" w:eastAsia="方正小标宋_GBK" w:cs="方正小标宋_GBK"/>
          <w:b/>
          <w:kern w:val="0"/>
          <w:sz w:val="44"/>
          <w:szCs w:val="44"/>
        </w:rPr>
      </w:pPr>
    </w:p>
    <w:p w14:paraId="2BAACC43">
      <w:pPr>
        <w:spacing w:line="540" w:lineRule="exact"/>
        <w:jc w:val="center"/>
        <w:rPr>
          <w:rFonts w:hint="eastAsia" w:ascii="方正小标宋_GBK" w:hAnsi="方正小标宋_GBK" w:eastAsia="方正小标宋_GBK" w:cs="方正小标宋_GBK"/>
          <w:kern w:val="0"/>
          <w:sz w:val="32"/>
          <w:szCs w:val="32"/>
        </w:rPr>
      </w:pPr>
      <w:r>
        <w:rPr>
          <w:rFonts w:hint="eastAsia" w:ascii="方正小标宋_GBK" w:hAnsi="方正小标宋_GBK" w:eastAsia="方正小标宋_GBK" w:cs="方正小标宋_GBK"/>
          <w:kern w:val="0"/>
          <w:sz w:val="32"/>
          <w:szCs w:val="32"/>
        </w:rPr>
        <w:t xml:space="preserve">（   </w:t>
      </w:r>
      <w:r>
        <w:rPr>
          <w:rStyle w:val="14"/>
          <w:rFonts w:hint="eastAsia" w:ascii="方正小标宋_GBK" w:hAnsi="方正小标宋_GBK" w:eastAsia="方正小标宋_GBK" w:cs="方正小标宋_GBK"/>
          <w:spacing w:val="-4"/>
          <w:sz w:val="32"/>
          <w:szCs w:val="32"/>
        </w:rPr>
        <w:t>2023</w:t>
      </w:r>
      <w:r>
        <w:rPr>
          <w:rFonts w:hint="eastAsia" w:ascii="方正小标宋_GBK" w:hAnsi="方正小标宋_GBK" w:eastAsia="方正小标宋_GBK" w:cs="方正小标宋_GBK"/>
          <w:kern w:val="0"/>
          <w:sz w:val="32"/>
          <w:szCs w:val="32"/>
        </w:rPr>
        <w:t xml:space="preserve">  年度）</w:t>
      </w:r>
    </w:p>
    <w:p w14:paraId="0D622450">
      <w:pPr>
        <w:spacing w:line="540" w:lineRule="exact"/>
        <w:jc w:val="center"/>
        <w:rPr>
          <w:rFonts w:hAnsi="宋体" w:eastAsia="仿宋_GB2312" w:cs="宋体"/>
          <w:kern w:val="0"/>
          <w:sz w:val="32"/>
          <w:szCs w:val="32"/>
        </w:rPr>
      </w:pPr>
    </w:p>
    <w:p w14:paraId="54834CF3">
      <w:pPr>
        <w:spacing w:line="240" w:lineRule="atLeast"/>
        <w:ind w:firstLine="960"/>
        <w:jc w:val="center"/>
        <w:rPr>
          <w:rFonts w:ascii="方正小标宋简体" w:hAnsi="黑体" w:eastAsia="方正小标宋简体" w:cs="黑体"/>
          <w:bCs/>
          <w:sz w:val="48"/>
          <w:szCs w:val="48"/>
        </w:rPr>
      </w:pPr>
    </w:p>
    <w:p w14:paraId="28B6A045">
      <w:pPr>
        <w:spacing w:line="240" w:lineRule="atLeast"/>
        <w:ind w:firstLine="960"/>
        <w:jc w:val="center"/>
        <w:rPr>
          <w:rFonts w:ascii="方正小标宋简体" w:hAnsi="黑体" w:eastAsia="方正小标宋简体" w:cs="黑体"/>
          <w:bCs/>
          <w:sz w:val="48"/>
          <w:szCs w:val="48"/>
        </w:rPr>
      </w:pPr>
    </w:p>
    <w:p w14:paraId="72A7FF37">
      <w:pPr>
        <w:pStyle w:val="2"/>
        <w:rPr>
          <w:rFonts w:ascii="方正小标宋简体" w:hAnsi="黑体" w:eastAsia="方正小标宋简体" w:cs="黑体"/>
          <w:bCs/>
          <w:sz w:val="48"/>
          <w:szCs w:val="48"/>
        </w:rPr>
      </w:pPr>
    </w:p>
    <w:p w14:paraId="1DEB4049">
      <w:pPr>
        <w:ind w:left="0" w:leftChars="0" w:firstLine="0" w:firstLineChars="0"/>
      </w:pPr>
    </w:p>
    <w:p w14:paraId="5CA7C9AE">
      <w:pPr>
        <w:spacing w:line="240" w:lineRule="atLeast"/>
        <w:ind w:firstLine="960"/>
        <w:jc w:val="center"/>
        <w:rPr>
          <w:rFonts w:ascii="方正小标宋简体" w:hAnsi="黑体" w:eastAsia="方正小标宋简体" w:cs="黑体"/>
          <w:bCs/>
          <w:sz w:val="48"/>
          <w:szCs w:val="48"/>
        </w:rPr>
      </w:pPr>
    </w:p>
    <w:p w14:paraId="27D22B9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项目名称：</w:t>
      </w:r>
      <w:r>
        <w:rPr>
          <w:rFonts w:hint="eastAsia" w:ascii="仿宋_GB2312" w:hAnsi="Times New Roman" w:eastAsia="仿宋_GB2312" w:cs="Times New Roman"/>
          <w:color w:val="auto"/>
          <w:sz w:val="32"/>
          <w:szCs w:val="32"/>
          <w:highlight w:val="none"/>
          <w:lang w:val="en-US" w:eastAsia="zh-CN"/>
        </w:rPr>
        <w:t>2023年老沙湾路幼儿园保教费、伙食费项目</w:t>
      </w:r>
    </w:p>
    <w:p w14:paraId="4B5E8530">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实施单位（公章）：</w:t>
      </w:r>
      <w:r>
        <w:rPr>
          <w:rFonts w:hint="eastAsia" w:ascii="仿宋_GB2312" w:hAnsi="Times New Roman" w:eastAsia="仿宋_GB2312" w:cs="Times New Roman"/>
          <w:color w:val="auto"/>
          <w:sz w:val="32"/>
          <w:szCs w:val="32"/>
          <w:highlight w:val="none"/>
          <w:lang w:val="en-US" w:eastAsia="zh-CN"/>
        </w:rPr>
        <w:t>沙湾市老沙湾路幼儿园</w:t>
      </w:r>
    </w:p>
    <w:p w14:paraId="080D2A72">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主管部门（公章）：</w:t>
      </w:r>
      <w:r>
        <w:rPr>
          <w:rFonts w:hint="eastAsia" w:ascii="仿宋_GB2312" w:hAnsi="Times New Roman" w:eastAsia="仿宋_GB2312" w:cs="Times New Roman"/>
          <w:color w:val="auto"/>
          <w:sz w:val="32"/>
          <w:szCs w:val="32"/>
          <w:highlight w:val="none"/>
          <w:lang w:val="en-US" w:eastAsia="zh-CN"/>
        </w:rPr>
        <w:t>沙湾市教育和科学技术局（本级）</w:t>
      </w:r>
    </w:p>
    <w:p w14:paraId="5D6FFB1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项目负责人（签章）：</w:t>
      </w:r>
      <w:r>
        <w:rPr>
          <w:rFonts w:hint="eastAsia" w:ascii="仿宋_GB2312" w:hAnsi="Times New Roman" w:eastAsia="仿宋_GB2312" w:cs="Times New Roman"/>
          <w:color w:val="auto"/>
          <w:sz w:val="32"/>
          <w:szCs w:val="32"/>
          <w:highlight w:val="none"/>
          <w:lang w:val="en-US" w:eastAsia="zh-CN"/>
        </w:rPr>
        <w:t>冯美丽</w:t>
      </w:r>
    </w:p>
    <w:p w14:paraId="63709960">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填报时间：</w:t>
      </w:r>
      <w:r>
        <w:rPr>
          <w:rFonts w:hint="eastAsia" w:ascii="仿宋_GB2312" w:eastAsia="仿宋_GB2312" w:cs="Times New Roman"/>
          <w:color w:val="auto"/>
          <w:sz w:val="32"/>
          <w:szCs w:val="32"/>
          <w:highlight w:val="none"/>
          <w:lang w:val="en-US" w:eastAsia="zh-CN"/>
        </w:rPr>
        <w:t>2024年0</w:t>
      </w:r>
      <w:r>
        <w:rPr>
          <w:rFonts w:hint="eastAsia" w:ascii="仿宋_GB2312" w:cs="Times New Roman"/>
          <w:color w:val="auto"/>
          <w:sz w:val="32"/>
          <w:szCs w:val="32"/>
          <w:highlight w:val="none"/>
          <w:lang w:val="en-US" w:eastAsia="zh-CN"/>
        </w:rPr>
        <w:t>4</w:t>
      </w:r>
      <w:r>
        <w:rPr>
          <w:rFonts w:hint="eastAsia" w:ascii="仿宋_GB2312" w:eastAsia="仿宋_GB2312" w:cs="Times New Roman"/>
          <w:color w:val="auto"/>
          <w:sz w:val="32"/>
          <w:szCs w:val="32"/>
          <w:highlight w:val="none"/>
          <w:lang w:val="en-US" w:eastAsia="zh-CN"/>
        </w:rPr>
        <w:t>月</w:t>
      </w:r>
      <w:r>
        <w:rPr>
          <w:rFonts w:hint="eastAsia" w:ascii="仿宋_GB2312" w:cs="Times New Roman"/>
          <w:color w:val="auto"/>
          <w:sz w:val="32"/>
          <w:szCs w:val="32"/>
          <w:highlight w:val="none"/>
          <w:lang w:val="en-US" w:eastAsia="zh-CN"/>
        </w:rPr>
        <w:t>22</w:t>
      </w:r>
      <w:r>
        <w:rPr>
          <w:rFonts w:hint="eastAsia" w:ascii="仿宋_GB2312" w:eastAsia="仿宋_GB2312" w:cs="Times New Roman"/>
          <w:color w:val="auto"/>
          <w:sz w:val="32"/>
          <w:szCs w:val="32"/>
          <w:highlight w:val="none"/>
          <w:lang w:val="en-US" w:eastAsia="zh-CN"/>
        </w:rPr>
        <w:t>日</w:t>
      </w:r>
    </w:p>
    <w:p w14:paraId="136A4AD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5EFC618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F19359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rPr>
      </w:pPr>
    </w:p>
    <w:p w14:paraId="57B078B9">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rPr>
      </w:pPr>
    </w:p>
    <w:p w14:paraId="1FF1588F">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黑体" w:hAnsi="黑体" w:eastAsia="黑体" w:cs="宋体"/>
          <w:b/>
          <w:bCs w:val="0"/>
          <w:color w:val="auto"/>
          <w:kern w:val="0"/>
          <w:sz w:val="32"/>
          <w:szCs w:val="32"/>
          <w:highlight w:val="none"/>
        </w:rPr>
        <w:t>一、项目概况</w:t>
      </w:r>
    </w:p>
    <w:p w14:paraId="40AF7105">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（一）项目单位基本情况</w:t>
      </w:r>
    </w:p>
    <w:p w14:paraId="1BC90F85">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eastAsia="仿宋_GB2312" w:cs="Times New Roman"/>
          <w:b/>
          <w:bCs/>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1.项目背景</w:t>
      </w:r>
    </w:p>
    <w:p w14:paraId="1CC36B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沙湾市老沙湾路幼儿园保教费、伙食费项目，绩效目标情况用于幼儿园幼儿经费保障，幼儿园办公费、维修费、设</w:t>
      </w:r>
      <w:r>
        <w:rPr>
          <w:rFonts w:hint="eastAsia" w:ascii="仿宋_GB2312" w:hAnsi="Calibri" w:cs="Times New Roman"/>
          <w:color w:val="auto"/>
          <w:sz w:val="32"/>
          <w:szCs w:val="32"/>
          <w:highlight w:val="none"/>
          <w:lang w:val="en-US" w:eastAsia="zh-CN"/>
        </w:rPr>
        <w:t>备</w:t>
      </w:r>
      <w:r>
        <w:rPr>
          <w:rFonts w:hint="eastAsia" w:ascii="仿宋_GB2312" w:hAnsi="Calibri" w:eastAsia="仿宋_GB2312" w:cs="Times New Roman"/>
          <w:color w:val="auto"/>
          <w:sz w:val="32"/>
          <w:szCs w:val="32"/>
          <w:highlight w:val="none"/>
          <w:lang w:val="en-US" w:eastAsia="zh-CN"/>
        </w:rPr>
        <w:t>采购费、伙食费等经费开支，保障不让一个孩子因为家庭困难而失学，努力构建广覆盖、保基础、有质量的学前教育公共服务体系，促进学前教育发展水平整体提升。</w:t>
      </w:r>
    </w:p>
    <w:p w14:paraId="6EE28F7A">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Times New Roman" w:eastAsia="仿宋_GB2312" w:cs="Times New Roman"/>
          <w:b/>
          <w:bCs/>
          <w:color w:val="auto"/>
          <w:sz w:val="32"/>
          <w:szCs w:val="32"/>
          <w:highlight w:val="none"/>
          <w:lang w:val="en-US" w:eastAsia="zh-CN"/>
        </w:rPr>
      </w:pPr>
      <w:r>
        <w:rPr>
          <w:rFonts w:hint="eastAsia" w:ascii="仿宋_GB2312" w:hAnsi="Times New Roman" w:eastAsia="仿宋_GB2312" w:cs="Times New Roman"/>
          <w:b/>
          <w:bCs/>
          <w:color w:val="auto"/>
          <w:sz w:val="32"/>
          <w:szCs w:val="32"/>
          <w:highlight w:val="none"/>
          <w:lang w:val="en-US" w:eastAsia="zh-CN"/>
        </w:rPr>
        <w:t>2.</w:t>
      </w:r>
      <w:r>
        <w:rPr>
          <w:rFonts w:hint="eastAsia" w:ascii="仿宋_GB2312" w:hAnsi="Times New Roman" w:eastAsia="仿宋_GB2312" w:cs="Times New Roman"/>
          <w:b/>
          <w:bCs/>
          <w:color w:val="auto"/>
          <w:sz w:val="32"/>
          <w:szCs w:val="32"/>
          <w:highlight w:val="none"/>
          <w:lang w:val="en-US" w:eastAsia="zh-Hans"/>
        </w:rPr>
        <w:t>项目</w:t>
      </w:r>
      <w:r>
        <w:rPr>
          <w:rFonts w:hint="eastAsia" w:ascii="仿宋_GB2312" w:hAnsi="Times New Roman" w:eastAsia="仿宋_GB2312" w:cs="Times New Roman"/>
          <w:b/>
          <w:bCs/>
          <w:color w:val="auto"/>
          <w:sz w:val="32"/>
          <w:szCs w:val="32"/>
          <w:highlight w:val="none"/>
          <w:lang w:val="en-US" w:eastAsia="zh-CN"/>
        </w:rPr>
        <w:t>主要内容及实施情况</w:t>
      </w:r>
    </w:p>
    <w:p w14:paraId="699710E4">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Calibri" w:eastAsia="仿宋_GB2312" w:cs="Times New Roman"/>
          <w:color w:val="auto"/>
          <w:kern w:val="2"/>
          <w:sz w:val="32"/>
          <w:szCs w:val="32"/>
          <w:highlight w:val="none"/>
          <w:lang w:val="en-US" w:eastAsia="zh-Hans" w:bidi="ar-SA"/>
        </w:rPr>
      </w:pPr>
      <w:r>
        <w:rPr>
          <w:rFonts w:hint="eastAsia" w:ascii="仿宋_GB2312" w:hAnsi="Calibri" w:eastAsia="仿宋_GB2312" w:cs="Times New Roman"/>
          <w:color w:val="auto"/>
          <w:kern w:val="2"/>
          <w:sz w:val="32"/>
          <w:szCs w:val="32"/>
          <w:highlight w:val="none"/>
          <w:lang w:val="en-US" w:eastAsia="zh-CN" w:bidi="ar-SA"/>
        </w:rPr>
        <w:t>本项目主要</w:t>
      </w:r>
      <w:r>
        <w:rPr>
          <w:rFonts w:hint="eastAsia" w:ascii="仿宋_GB2312" w:hAnsi="Calibri" w:eastAsia="仿宋_GB2312" w:cs="Times New Roman"/>
          <w:color w:val="auto"/>
          <w:kern w:val="2"/>
          <w:sz w:val="32"/>
          <w:szCs w:val="32"/>
          <w:highlight w:val="none"/>
          <w:lang w:val="en-US" w:eastAsia="zh-Hans" w:bidi="ar-SA"/>
        </w:rPr>
        <w:t>内容为</w:t>
      </w:r>
      <w:r>
        <w:rPr>
          <w:rFonts w:hint="eastAsia" w:ascii="仿宋_GB2312" w:hAnsi="Calibri" w:eastAsia="仿宋_GB2312" w:cs="Times New Roman"/>
          <w:color w:val="auto"/>
          <w:kern w:val="2"/>
          <w:sz w:val="32"/>
          <w:szCs w:val="32"/>
          <w:highlight w:val="none"/>
          <w:lang w:val="en-US" w:eastAsia="zh-CN" w:bidi="ar-SA"/>
        </w:rPr>
        <w:t>：沙湾市老沙湾路幼儿园保教费、伙食费项目</w:t>
      </w:r>
      <w:r>
        <w:rPr>
          <w:rFonts w:hint="eastAsia" w:ascii="仿宋_GB2312" w:hAnsi="Calibri" w:eastAsia="仿宋_GB2312" w:cs="Times New Roman"/>
          <w:color w:val="auto"/>
          <w:kern w:val="2"/>
          <w:sz w:val="32"/>
          <w:szCs w:val="32"/>
          <w:highlight w:val="none"/>
          <w:lang w:val="en-US" w:eastAsia="zh-Hans" w:bidi="ar-SA"/>
        </w:rPr>
        <w:t>。（填写项目实际实施内容、规模、范围以及实施后达到的效果等即可）</w:t>
      </w:r>
    </w:p>
    <w:p w14:paraId="52FA411C">
      <w:pPr>
        <w:pageBreakBefore w:val="0"/>
        <w:widowControl w:val="0"/>
        <w:kinsoku/>
        <w:wordWrap/>
        <w:topLinePunct w:val="0"/>
        <w:autoSpaceDE/>
        <w:autoSpaceDN/>
        <w:bidi w:val="0"/>
        <w:spacing w:line="520" w:lineRule="exact"/>
        <w:jc w:val="left"/>
        <w:textAlignment w:val="auto"/>
        <w:rPr>
          <w:rFonts w:hint="default"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沙湾市老沙湾路幼儿园保教费、伙食费</w:t>
      </w:r>
      <w:r>
        <w:rPr>
          <w:rFonts w:hint="eastAsia" w:ascii="仿宋_GB2312" w:hAnsi="Calibri" w:eastAsia="仿宋_GB2312" w:cs="Times New Roman"/>
          <w:color w:val="auto"/>
          <w:kern w:val="2"/>
          <w:sz w:val="32"/>
          <w:szCs w:val="32"/>
          <w:highlight w:val="none"/>
          <w:lang w:val="en-US" w:eastAsia="zh-Hans" w:bidi="ar-SA"/>
        </w:rPr>
        <w:t>。</w:t>
      </w:r>
      <w:r>
        <w:rPr>
          <w:rFonts w:hint="eastAsia" w:ascii="仿宋_GB2312" w:hAnsi="Calibri" w:eastAsia="仿宋_GB2312" w:cs="Times New Roman"/>
          <w:color w:val="auto"/>
          <w:kern w:val="2"/>
          <w:sz w:val="32"/>
          <w:szCs w:val="32"/>
          <w:highlight w:val="none"/>
          <w:lang w:val="en-US" w:eastAsia="zh-CN" w:bidi="ar-SA"/>
        </w:rPr>
        <w:t>根据《2023年学前三年教育、义务教育、普通高中、中职教育保障经费配套资金的通知》（沙财教[2023]07号）文件，沙湾市老沙湾路幼儿园保教费、伙食费项目预算安排资金总额87.45万元。</w:t>
      </w:r>
    </w:p>
    <w:p w14:paraId="0BC0A693">
      <w:pPr>
        <w:pageBreakBefore w:val="0"/>
        <w:widowControl w:val="0"/>
        <w:kinsoku/>
        <w:wordWrap/>
        <w:topLinePunct w:val="0"/>
        <w:autoSpaceDE/>
        <w:autoSpaceDN/>
        <w:bidi w:val="0"/>
        <w:spacing w:line="520" w:lineRule="exact"/>
        <w:jc w:val="left"/>
        <w:textAlignment w:val="auto"/>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本项目于2023年</w:t>
      </w:r>
      <w:r>
        <w:rPr>
          <w:rFonts w:hint="eastAsia" w:ascii="仿宋_GB2312" w:hAnsi="Calibri" w:cs="Times New Roman"/>
          <w:color w:val="auto"/>
          <w:kern w:val="2"/>
          <w:sz w:val="32"/>
          <w:szCs w:val="32"/>
          <w:highlight w:val="none"/>
          <w:lang w:val="en-US" w:eastAsia="zh-CN" w:bidi="ar-SA"/>
        </w:rPr>
        <w:t>1</w:t>
      </w:r>
      <w:r>
        <w:rPr>
          <w:rFonts w:hint="eastAsia" w:ascii="仿宋_GB2312" w:hAnsi="Calibri" w:eastAsia="仿宋_GB2312" w:cs="Times New Roman"/>
          <w:color w:val="auto"/>
          <w:kern w:val="2"/>
          <w:sz w:val="32"/>
          <w:szCs w:val="32"/>
          <w:highlight w:val="none"/>
          <w:lang w:val="en-US" w:eastAsia="zh-CN" w:bidi="ar-SA"/>
        </w:rPr>
        <w:t>月</w:t>
      </w:r>
      <w:r>
        <w:rPr>
          <w:rFonts w:hint="eastAsia" w:ascii="仿宋_GB2312" w:hAnsi="Calibri" w:cs="Times New Roman"/>
          <w:color w:val="auto"/>
          <w:kern w:val="2"/>
          <w:sz w:val="32"/>
          <w:szCs w:val="32"/>
          <w:highlight w:val="none"/>
          <w:lang w:val="en-US" w:eastAsia="zh-CN" w:bidi="ar-SA"/>
        </w:rPr>
        <w:t>8日</w:t>
      </w:r>
      <w:r>
        <w:rPr>
          <w:rFonts w:hint="eastAsia" w:ascii="仿宋_GB2312" w:hAnsi="Calibri" w:eastAsia="仿宋_GB2312" w:cs="Times New Roman"/>
          <w:color w:val="auto"/>
          <w:kern w:val="2"/>
          <w:sz w:val="32"/>
          <w:szCs w:val="32"/>
          <w:highlight w:val="none"/>
          <w:lang w:val="en-US" w:eastAsia="zh-CN" w:bidi="ar-SA"/>
        </w:rPr>
        <w:t>开始实施，截止2023年12月，该项目已实施完成各项任务指标全部完成，通过本项目的实施，有效解决了老沙湾路幼儿园的办公费、维修费、伙食费、设备采购费用，提升了幼儿园的保教质量及伙食质量，增强了教职工的积极性。</w:t>
      </w:r>
    </w:p>
    <w:p w14:paraId="44A064C8">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Times New Roman" w:eastAsia="仿宋_GB2312" w:cs="Times New Roman"/>
          <w:b/>
          <w:bCs/>
          <w:color w:val="auto"/>
          <w:sz w:val="32"/>
          <w:szCs w:val="32"/>
          <w:highlight w:val="none"/>
          <w:lang w:val="en-US" w:eastAsia="zh-CN"/>
        </w:rPr>
      </w:pPr>
      <w:r>
        <w:rPr>
          <w:rFonts w:hint="eastAsia" w:ascii="仿宋_GB2312" w:hAnsi="Times New Roman" w:eastAsia="仿宋_GB2312" w:cs="Times New Roman"/>
          <w:b/>
          <w:bCs/>
          <w:color w:val="auto"/>
          <w:sz w:val="32"/>
          <w:szCs w:val="32"/>
          <w:highlight w:val="none"/>
          <w:lang w:val="en-US" w:eastAsia="zh-CN"/>
        </w:rPr>
        <w:t>3.项目实施主体</w:t>
      </w:r>
    </w:p>
    <w:p w14:paraId="27406818">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Hans" w:bidi="ar-SA"/>
        </w:rPr>
        <w:t>202</w:t>
      </w:r>
      <w:r>
        <w:rPr>
          <w:rFonts w:hint="eastAsia" w:ascii="仿宋_GB2312" w:hAnsi="Calibri" w:eastAsia="仿宋_GB2312" w:cs="Times New Roman"/>
          <w:color w:val="auto"/>
          <w:kern w:val="2"/>
          <w:sz w:val="32"/>
          <w:szCs w:val="32"/>
          <w:highlight w:val="none"/>
          <w:lang w:val="en-US" w:eastAsia="zh-CN" w:bidi="ar-SA"/>
        </w:rPr>
        <w:t>3</w:t>
      </w:r>
      <w:r>
        <w:rPr>
          <w:rFonts w:hint="eastAsia" w:ascii="仿宋_GB2312" w:hAnsi="Calibri" w:eastAsia="仿宋_GB2312" w:cs="Times New Roman"/>
          <w:color w:val="auto"/>
          <w:kern w:val="2"/>
          <w:sz w:val="32"/>
          <w:szCs w:val="32"/>
          <w:highlight w:val="none"/>
          <w:lang w:val="en-US" w:eastAsia="zh-Hans" w:bidi="ar-SA"/>
        </w:rPr>
        <w:t>年</w:t>
      </w:r>
      <w:r>
        <w:rPr>
          <w:rFonts w:hint="eastAsia" w:ascii="仿宋_GB2312" w:hAnsi="Calibri" w:eastAsia="仿宋_GB2312" w:cs="Times New Roman"/>
          <w:color w:val="auto"/>
          <w:kern w:val="2"/>
          <w:sz w:val="32"/>
          <w:szCs w:val="32"/>
          <w:highlight w:val="none"/>
          <w:lang w:val="en-US" w:eastAsia="zh-CN" w:bidi="ar-SA"/>
        </w:rPr>
        <w:t>沙湾市老沙湾路幼儿园保教费、伙食费</w:t>
      </w:r>
      <w:r>
        <w:rPr>
          <w:rFonts w:hint="eastAsia" w:ascii="仿宋_GB2312" w:hAnsi="Calibri" w:eastAsia="仿宋_GB2312" w:cs="Times New Roman"/>
          <w:color w:val="auto"/>
          <w:kern w:val="2"/>
          <w:sz w:val="32"/>
          <w:szCs w:val="32"/>
          <w:highlight w:val="none"/>
          <w:lang w:val="en-US" w:eastAsia="zh-Hans" w:bidi="ar-SA"/>
        </w:rPr>
        <w:t>项目的实施主体为</w:t>
      </w:r>
      <w:r>
        <w:rPr>
          <w:rFonts w:hint="eastAsia" w:ascii="仿宋_GB2312" w:hAnsi="Calibri" w:eastAsia="仿宋_GB2312" w:cs="Times New Roman"/>
          <w:color w:val="auto"/>
          <w:kern w:val="2"/>
          <w:sz w:val="32"/>
          <w:szCs w:val="32"/>
          <w:highlight w:val="none"/>
          <w:lang w:val="en-US" w:eastAsia="zh-CN" w:bidi="ar-SA"/>
        </w:rPr>
        <w:t>沙湾市老沙湾路幼儿园</w:t>
      </w:r>
      <w:r>
        <w:rPr>
          <w:rFonts w:hint="eastAsia" w:ascii="仿宋_GB2312" w:hAnsi="Calibri" w:eastAsia="仿宋_GB2312" w:cs="Times New Roman"/>
          <w:color w:val="auto"/>
          <w:kern w:val="2"/>
          <w:sz w:val="32"/>
          <w:szCs w:val="32"/>
          <w:highlight w:val="none"/>
          <w:lang w:val="en-US" w:eastAsia="zh-Hans" w:bidi="ar-SA"/>
        </w:rPr>
        <w:t>。</w:t>
      </w:r>
    </w:p>
    <w:p w14:paraId="49290F56">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Times New Roman" w:eastAsia="仿宋_GB2312" w:cs="Times New Roman"/>
          <w:b/>
          <w:bCs/>
          <w:color w:val="auto"/>
          <w:sz w:val="32"/>
          <w:szCs w:val="32"/>
          <w:highlight w:val="none"/>
          <w:lang w:val="en-US" w:eastAsia="zh-CN"/>
        </w:rPr>
      </w:pPr>
      <w:r>
        <w:rPr>
          <w:rFonts w:hint="eastAsia" w:ascii="仿宋_GB2312" w:hAnsi="Times New Roman" w:eastAsia="仿宋_GB2312" w:cs="Times New Roman"/>
          <w:b/>
          <w:bCs/>
          <w:color w:val="auto"/>
          <w:sz w:val="32"/>
          <w:szCs w:val="32"/>
          <w:highlight w:val="none"/>
          <w:lang w:val="en-US" w:eastAsia="zh-CN"/>
        </w:rPr>
        <w:t>4. 资金投入和使用情况</w:t>
      </w:r>
    </w:p>
    <w:p w14:paraId="30CE61F7">
      <w:pPr>
        <w:pageBreakBefore w:val="0"/>
        <w:widowControl w:val="0"/>
        <w:kinsoku/>
        <w:wordWrap/>
        <w:topLinePunct w:val="0"/>
        <w:autoSpaceDE/>
        <w:autoSpaceDN/>
        <w:bidi w:val="0"/>
        <w:spacing w:line="520" w:lineRule="exact"/>
        <w:ind w:firstLine="640"/>
        <w:jc w:val="left"/>
        <w:textAlignment w:val="auto"/>
        <w:rPr>
          <w:rFonts w:ascii="仿宋_GB2312" w:hAnsi="仿宋_GB2312" w:cs="仿宋_GB2312"/>
          <w:color w:val="FF0000"/>
          <w:sz w:val="32"/>
          <w:szCs w:val="32"/>
        </w:rPr>
      </w:pPr>
      <w:r>
        <w:rPr>
          <w:rFonts w:hint="eastAsia"/>
          <w:sz w:val="32"/>
          <w:szCs w:val="32"/>
        </w:rPr>
        <w:t>（1）项目资金安排落实、总投入情况</w:t>
      </w:r>
    </w:p>
    <w:p w14:paraId="395FA593">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Calibri" w:eastAsia="仿宋_GB2312" w:cs="Times New Roman"/>
          <w:color w:val="auto"/>
          <w:kern w:val="2"/>
          <w:sz w:val="32"/>
          <w:szCs w:val="32"/>
          <w:highlight w:val="none"/>
          <w:lang w:val="en-US" w:eastAsia="zh-Hans" w:bidi="ar-SA"/>
        </w:rPr>
      </w:pPr>
      <w:r>
        <w:rPr>
          <w:rFonts w:hint="eastAsia" w:ascii="仿宋_GB2312" w:hAnsi="Calibri" w:eastAsia="仿宋_GB2312" w:cs="Times New Roman"/>
          <w:color w:val="auto"/>
          <w:kern w:val="2"/>
          <w:sz w:val="32"/>
          <w:szCs w:val="32"/>
          <w:highlight w:val="none"/>
          <w:lang w:val="en-US" w:eastAsia="zh-Hans" w:bidi="ar-SA"/>
        </w:rPr>
        <w:t>根据</w:t>
      </w:r>
      <w:r>
        <w:rPr>
          <w:rFonts w:hint="eastAsia" w:ascii="仿宋_GB2312" w:hAnsi="Calibri" w:eastAsia="仿宋_GB2312" w:cs="Times New Roman"/>
          <w:color w:val="auto"/>
          <w:kern w:val="2"/>
          <w:sz w:val="32"/>
          <w:szCs w:val="32"/>
          <w:highlight w:val="none"/>
          <w:lang w:val="en-US" w:eastAsia="zh-CN" w:bidi="ar-SA"/>
        </w:rPr>
        <w:t>沙湾市财政局《2023年学前三年教育、义务教育、普通高中、中职教育保障经费配套资金的通知》（沙财教[2023]07号）</w:t>
      </w:r>
      <w:r>
        <w:rPr>
          <w:rFonts w:hint="eastAsia" w:ascii="仿宋_GB2312" w:hAnsi="Calibri" w:eastAsia="仿宋_GB2312" w:cs="Times New Roman"/>
          <w:color w:val="auto"/>
          <w:kern w:val="2"/>
          <w:sz w:val="32"/>
          <w:szCs w:val="32"/>
          <w:highlight w:val="none"/>
          <w:lang w:val="en-US" w:eastAsia="zh-Hans" w:bidi="ar-SA"/>
        </w:rPr>
        <w:t>文件，</w:t>
      </w:r>
      <w:r>
        <w:rPr>
          <w:rFonts w:hint="eastAsia" w:ascii="仿宋_GB2312" w:hAnsi="Calibri" w:eastAsia="仿宋_GB2312" w:cs="Times New Roman"/>
          <w:color w:val="auto"/>
          <w:kern w:val="2"/>
          <w:sz w:val="32"/>
          <w:szCs w:val="32"/>
          <w:highlight w:val="none"/>
          <w:lang w:val="en-US" w:eastAsia="zh-CN" w:bidi="ar-SA"/>
        </w:rPr>
        <w:t>沙湾市老沙湾路幼儿园保教费、伙食费</w:t>
      </w:r>
      <w:r>
        <w:rPr>
          <w:rFonts w:hint="eastAsia" w:ascii="仿宋_GB2312" w:hAnsi="Calibri" w:eastAsia="仿宋_GB2312" w:cs="Times New Roman"/>
          <w:color w:val="auto"/>
          <w:kern w:val="2"/>
          <w:sz w:val="32"/>
          <w:szCs w:val="32"/>
          <w:highlight w:val="none"/>
          <w:lang w:val="en-US" w:eastAsia="zh-Hans" w:bidi="ar-SA"/>
        </w:rPr>
        <w:t>项目预算安排资金总额</w:t>
      </w:r>
      <w:r>
        <w:rPr>
          <w:rFonts w:hint="eastAsia" w:ascii="仿宋_GB2312" w:hAnsi="Calibri" w:eastAsia="仿宋_GB2312" w:cs="Times New Roman"/>
          <w:color w:val="auto"/>
          <w:kern w:val="2"/>
          <w:sz w:val="32"/>
          <w:szCs w:val="32"/>
          <w:highlight w:val="none"/>
          <w:lang w:val="en-US" w:eastAsia="zh-CN" w:bidi="ar-SA"/>
        </w:rPr>
        <w:t>87.45</w:t>
      </w:r>
      <w:r>
        <w:rPr>
          <w:rFonts w:hint="eastAsia" w:ascii="仿宋_GB2312" w:hAnsi="Calibri" w:eastAsia="仿宋_GB2312" w:cs="Times New Roman"/>
          <w:color w:val="auto"/>
          <w:kern w:val="2"/>
          <w:sz w:val="32"/>
          <w:szCs w:val="32"/>
          <w:highlight w:val="none"/>
          <w:lang w:val="en-US" w:eastAsia="zh-Hans" w:bidi="ar-SA"/>
        </w:rPr>
        <w:t>万元，其中财政资金</w:t>
      </w:r>
      <w:r>
        <w:rPr>
          <w:rFonts w:hint="eastAsia" w:ascii="仿宋_GB2312" w:hAnsi="Calibri" w:eastAsia="仿宋_GB2312" w:cs="Times New Roman"/>
          <w:color w:val="auto"/>
          <w:kern w:val="2"/>
          <w:sz w:val="32"/>
          <w:szCs w:val="32"/>
          <w:highlight w:val="none"/>
          <w:lang w:val="en-US" w:eastAsia="zh-CN" w:bidi="ar-SA"/>
        </w:rPr>
        <w:t>87.45</w:t>
      </w:r>
      <w:r>
        <w:rPr>
          <w:rFonts w:hint="eastAsia" w:ascii="仿宋_GB2312" w:hAnsi="Calibri" w:eastAsia="仿宋_GB2312" w:cs="Times New Roman"/>
          <w:color w:val="auto"/>
          <w:kern w:val="2"/>
          <w:sz w:val="32"/>
          <w:szCs w:val="32"/>
          <w:highlight w:val="none"/>
          <w:lang w:val="en-US" w:eastAsia="zh-Hans" w:bidi="ar-SA"/>
        </w:rPr>
        <w:t>万元、其他资金</w:t>
      </w:r>
      <w:r>
        <w:rPr>
          <w:rFonts w:hint="eastAsia" w:ascii="仿宋_GB2312" w:hAnsi="Calibri" w:eastAsia="仿宋_GB2312" w:cs="Times New Roman"/>
          <w:color w:val="auto"/>
          <w:kern w:val="2"/>
          <w:sz w:val="32"/>
          <w:szCs w:val="32"/>
          <w:highlight w:val="none"/>
          <w:lang w:val="en-US" w:eastAsia="zh-CN" w:bidi="ar-SA"/>
        </w:rPr>
        <w:t>0</w:t>
      </w:r>
      <w:r>
        <w:rPr>
          <w:rFonts w:hint="eastAsia" w:ascii="仿宋_GB2312" w:hAnsi="Calibri" w:eastAsia="仿宋_GB2312" w:cs="Times New Roman"/>
          <w:color w:val="auto"/>
          <w:kern w:val="2"/>
          <w:sz w:val="32"/>
          <w:szCs w:val="32"/>
          <w:highlight w:val="none"/>
          <w:lang w:val="en-US" w:eastAsia="zh-Hans" w:bidi="ar-SA"/>
        </w:rPr>
        <w:t>万元</w:t>
      </w:r>
      <w:r>
        <w:rPr>
          <w:rFonts w:hint="eastAsia" w:ascii="仿宋_GB2312" w:hAnsi="Calibri" w:eastAsia="仿宋_GB2312" w:cs="Times New Roman"/>
          <w:color w:val="auto"/>
          <w:kern w:val="2"/>
          <w:sz w:val="32"/>
          <w:szCs w:val="32"/>
          <w:highlight w:val="none"/>
          <w:lang w:val="en-US" w:eastAsia="zh-CN" w:bidi="ar-SA"/>
        </w:rPr>
        <w:t>；</w:t>
      </w:r>
      <w:r>
        <w:rPr>
          <w:rFonts w:hint="eastAsia" w:ascii="仿宋_GB2312" w:hAnsi="Calibri" w:eastAsia="仿宋_GB2312" w:cs="Times New Roman"/>
          <w:color w:val="auto"/>
          <w:kern w:val="2"/>
          <w:sz w:val="32"/>
          <w:szCs w:val="32"/>
          <w:highlight w:val="none"/>
          <w:lang w:val="en-US" w:eastAsia="zh-Hans" w:bidi="ar-SA"/>
        </w:rPr>
        <w:t>202</w:t>
      </w:r>
      <w:r>
        <w:rPr>
          <w:rFonts w:hint="eastAsia" w:ascii="仿宋_GB2312" w:hAnsi="Calibri" w:eastAsia="仿宋_GB2312" w:cs="Times New Roman"/>
          <w:color w:val="auto"/>
          <w:kern w:val="2"/>
          <w:sz w:val="32"/>
          <w:szCs w:val="32"/>
          <w:highlight w:val="none"/>
          <w:lang w:val="en-US" w:eastAsia="zh-CN" w:bidi="ar-SA"/>
        </w:rPr>
        <w:t>3</w:t>
      </w:r>
      <w:r>
        <w:rPr>
          <w:rFonts w:hint="eastAsia" w:ascii="仿宋_GB2312" w:hAnsi="Calibri" w:eastAsia="仿宋_GB2312" w:cs="Times New Roman"/>
          <w:color w:val="auto"/>
          <w:kern w:val="2"/>
          <w:sz w:val="32"/>
          <w:szCs w:val="32"/>
          <w:highlight w:val="none"/>
          <w:lang w:val="en-US" w:eastAsia="zh-Hans" w:bidi="ar-SA"/>
        </w:rPr>
        <w:t>年实际收到预算资金</w:t>
      </w:r>
      <w:r>
        <w:rPr>
          <w:rFonts w:hint="eastAsia" w:ascii="仿宋_GB2312" w:hAnsi="Calibri" w:eastAsia="仿宋_GB2312" w:cs="Times New Roman"/>
          <w:color w:val="auto"/>
          <w:kern w:val="2"/>
          <w:sz w:val="32"/>
          <w:szCs w:val="32"/>
          <w:highlight w:val="none"/>
          <w:lang w:val="en-US" w:eastAsia="zh-CN" w:bidi="ar-SA"/>
        </w:rPr>
        <w:t>87.45</w:t>
      </w:r>
      <w:r>
        <w:rPr>
          <w:rFonts w:hint="eastAsia" w:ascii="仿宋_GB2312" w:hAnsi="Calibri" w:eastAsia="仿宋_GB2312" w:cs="Times New Roman"/>
          <w:color w:val="auto"/>
          <w:kern w:val="2"/>
          <w:sz w:val="32"/>
          <w:szCs w:val="32"/>
          <w:highlight w:val="none"/>
          <w:lang w:val="en-US" w:eastAsia="zh-Hans" w:bidi="ar-SA"/>
        </w:rPr>
        <w:t>万元，预算资金到位率为</w:t>
      </w:r>
      <w:r>
        <w:rPr>
          <w:rFonts w:hint="eastAsia" w:ascii="仿宋_GB2312" w:hAnsi="Calibri" w:eastAsia="仿宋_GB2312" w:cs="Times New Roman"/>
          <w:color w:val="auto"/>
          <w:kern w:val="2"/>
          <w:sz w:val="32"/>
          <w:szCs w:val="32"/>
          <w:highlight w:val="none"/>
          <w:lang w:val="en-US" w:eastAsia="zh-CN" w:bidi="ar-SA"/>
        </w:rPr>
        <w:t>100</w:t>
      </w:r>
      <w:r>
        <w:rPr>
          <w:rFonts w:hint="eastAsia" w:ascii="仿宋_GB2312" w:hAnsi="Calibri" w:eastAsia="仿宋_GB2312" w:cs="Times New Roman"/>
          <w:color w:val="auto"/>
          <w:kern w:val="2"/>
          <w:sz w:val="32"/>
          <w:szCs w:val="32"/>
          <w:highlight w:val="none"/>
          <w:lang w:val="en-US" w:eastAsia="zh-Hans" w:bidi="ar-SA"/>
        </w:rPr>
        <w:t>%。</w:t>
      </w:r>
    </w:p>
    <w:p w14:paraId="5A46CDA2">
      <w:pPr>
        <w:pageBreakBefore w:val="0"/>
        <w:widowControl w:val="0"/>
        <w:kinsoku/>
        <w:wordWrap/>
        <w:topLinePunct w:val="0"/>
        <w:autoSpaceDE/>
        <w:autoSpaceDN/>
        <w:bidi w:val="0"/>
        <w:spacing w:line="520" w:lineRule="exact"/>
        <w:ind w:firstLine="640"/>
        <w:jc w:val="left"/>
        <w:textAlignment w:val="auto"/>
        <w:rPr>
          <w:sz w:val="32"/>
          <w:szCs w:val="32"/>
        </w:rPr>
      </w:pPr>
      <w:r>
        <w:rPr>
          <w:rFonts w:hint="eastAsia"/>
          <w:sz w:val="32"/>
          <w:szCs w:val="32"/>
        </w:rPr>
        <w:t>（2）项目资金实际使用情况</w:t>
      </w:r>
    </w:p>
    <w:p w14:paraId="39300A2E">
      <w:pPr>
        <w:pageBreakBefore w:val="0"/>
        <w:widowControl w:val="0"/>
        <w:kinsoku/>
        <w:wordWrap/>
        <w:topLinePunct w:val="0"/>
        <w:autoSpaceDE/>
        <w:autoSpaceDN/>
        <w:bidi w:val="0"/>
        <w:spacing w:line="520" w:lineRule="exact"/>
        <w:ind w:firstLine="640"/>
        <w:jc w:val="left"/>
        <w:textAlignment w:val="auto"/>
        <w:rPr>
          <w:rFonts w:hint="eastAsia"/>
          <w:sz w:val="32"/>
          <w:szCs w:val="32"/>
        </w:rPr>
      </w:pPr>
      <w:r>
        <w:rPr>
          <w:rFonts w:hint="eastAsia"/>
          <w:sz w:val="32"/>
          <w:szCs w:val="32"/>
        </w:rPr>
        <w:t>截至202</w:t>
      </w:r>
      <w:r>
        <w:rPr>
          <w:rFonts w:hint="eastAsia"/>
          <w:sz w:val="32"/>
          <w:szCs w:val="32"/>
          <w:lang w:val="en-US" w:eastAsia="zh-CN"/>
        </w:rPr>
        <w:t>3</w:t>
      </w:r>
      <w:r>
        <w:rPr>
          <w:rFonts w:hint="eastAsia"/>
          <w:sz w:val="32"/>
          <w:szCs w:val="32"/>
        </w:rPr>
        <w:t>年12月31日，本项目实际支付资金</w:t>
      </w:r>
      <w:r>
        <w:rPr>
          <w:rFonts w:hint="eastAsia"/>
          <w:sz w:val="32"/>
          <w:szCs w:val="32"/>
          <w:lang w:val="en-US" w:eastAsia="zh-CN"/>
        </w:rPr>
        <w:t>87.45</w:t>
      </w:r>
      <w:r>
        <w:rPr>
          <w:rFonts w:hint="eastAsia"/>
          <w:sz w:val="32"/>
          <w:szCs w:val="32"/>
        </w:rPr>
        <w:t>万元，预算执行率</w:t>
      </w:r>
      <w:r>
        <w:rPr>
          <w:rFonts w:hint="eastAsia"/>
          <w:sz w:val="32"/>
          <w:szCs w:val="32"/>
          <w:lang w:val="en-US" w:eastAsia="zh-CN"/>
        </w:rPr>
        <w:t>100</w:t>
      </w:r>
      <w:r>
        <w:rPr>
          <w:rFonts w:hint="eastAsia"/>
          <w:sz w:val="32"/>
          <w:szCs w:val="32"/>
        </w:rPr>
        <w:t>%。项目资金主要用于支付</w:t>
      </w:r>
      <w:r>
        <w:rPr>
          <w:rFonts w:hint="eastAsia"/>
          <w:sz w:val="32"/>
          <w:szCs w:val="32"/>
          <w:lang w:eastAsia="zh-CN"/>
        </w:rPr>
        <w:t>办公用品</w:t>
      </w:r>
      <w:r>
        <w:rPr>
          <w:rFonts w:hint="eastAsia"/>
          <w:sz w:val="32"/>
          <w:szCs w:val="32"/>
        </w:rPr>
        <w:t>费用</w:t>
      </w:r>
      <w:r>
        <w:rPr>
          <w:rFonts w:hint="eastAsia"/>
          <w:sz w:val="32"/>
          <w:szCs w:val="32"/>
          <w:lang w:val="en-US" w:eastAsia="zh-CN"/>
        </w:rPr>
        <w:t>31.41</w:t>
      </w:r>
      <w:r>
        <w:rPr>
          <w:rFonts w:hint="eastAsia"/>
          <w:sz w:val="32"/>
          <w:szCs w:val="32"/>
        </w:rPr>
        <w:t>万元、</w:t>
      </w:r>
      <w:r>
        <w:rPr>
          <w:rFonts w:hint="eastAsia"/>
          <w:sz w:val="32"/>
          <w:szCs w:val="32"/>
          <w:lang w:eastAsia="zh-CN"/>
        </w:rPr>
        <w:t>设施设备维修</w:t>
      </w:r>
      <w:r>
        <w:rPr>
          <w:rFonts w:hint="eastAsia"/>
          <w:sz w:val="32"/>
          <w:szCs w:val="32"/>
        </w:rPr>
        <w:t>费用</w:t>
      </w:r>
      <w:r>
        <w:rPr>
          <w:rFonts w:hint="eastAsia"/>
          <w:sz w:val="32"/>
          <w:szCs w:val="32"/>
          <w:lang w:val="en-US" w:eastAsia="zh-CN"/>
        </w:rPr>
        <w:t>14.17</w:t>
      </w:r>
      <w:r>
        <w:rPr>
          <w:rFonts w:hint="eastAsia"/>
          <w:sz w:val="32"/>
          <w:szCs w:val="32"/>
        </w:rPr>
        <w:t>万元</w:t>
      </w:r>
      <w:r>
        <w:rPr>
          <w:rFonts w:hint="eastAsia"/>
          <w:sz w:val="32"/>
          <w:szCs w:val="32"/>
          <w:lang w:eastAsia="zh-CN"/>
        </w:rPr>
        <w:t>、设备采购</w:t>
      </w:r>
      <w:r>
        <w:rPr>
          <w:rFonts w:hint="eastAsia"/>
          <w:sz w:val="32"/>
          <w:szCs w:val="32"/>
        </w:rPr>
        <w:t>费用</w:t>
      </w:r>
      <w:r>
        <w:rPr>
          <w:rFonts w:hint="eastAsia"/>
          <w:sz w:val="32"/>
          <w:szCs w:val="32"/>
          <w:lang w:val="en-US" w:eastAsia="zh-CN"/>
        </w:rPr>
        <w:t>3.51</w:t>
      </w:r>
      <w:r>
        <w:rPr>
          <w:rFonts w:hint="eastAsia"/>
          <w:sz w:val="32"/>
          <w:szCs w:val="32"/>
        </w:rPr>
        <w:t>万元</w:t>
      </w:r>
      <w:r>
        <w:rPr>
          <w:rFonts w:hint="eastAsia"/>
          <w:sz w:val="32"/>
          <w:szCs w:val="32"/>
          <w:lang w:eastAsia="zh-CN"/>
        </w:rPr>
        <w:t>、幼儿伙食</w:t>
      </w:r>
      <w:r>
        <w:rPr>
          <w:rFonts w:hint="eastAsia"/>
          <w:sz w:val="32"/>
          <w:szCs w:val="32"/>
        </w:rPr>
        <w:t>费用</w:t>
      </w:r>
      <w:r>
        <w:rPr>
          <w:rFonts w:hint="eastAsia"/>
          <w:sz w:val="32"/>
          <w:szCs w:val="32"/>
          <w:lang w:val="en-US" w:eastAsia="zh-CN"/>
        </w:rPr>
        <w:t>38.36</w:t>
      </w:r>
      <w:r>
        <w:rPr>
          <w:rFonts w:hint="eastAsia"/>
          <w:sz w:val="32"/>
          <w:szCs w:val="32"/>
        </w:rPr>
        <w:t>万元。</w:t>
      </w:r>
    </w:p>
    <w:p w14:paraId="546ABFF3">
      <w:pPr>
        <w:pStyle w:val="4"/>
        <w:pageBreakBefore w:val="0"/>
        <w:widowControl w:val="0"/>
        <w:numPr>
          <w:ilvl w:val="0"/>
          <w:numId w:val="2"/>
        </w:numPr>
        <w:kinsoku/>
        <w:wordWrap/>
        <w:topLinePunct w:val="0"/>
        <w:autoSpaceDE/>
        <w:autoSpaceDN/>
        <w:bidi w:val="0"/>
        <w:spacing w:line="520" w:lineRule="exact"/>
        <w:ind w:firstLine="643"/>
        <w:jc w:val="left"/>
        <w:textAlignment w:val="auto"/>
        <w:rPr>
          <w:rFonts w:ascii="楷体_GB2312" w:eastAsia="楷体_GB2312"/>
          <w:szCs w:val="32"/>
        </w:rPr>
      </w:pPr>
      <w:r>
        <w:rPr>
          <w:rFonts w:hint="eastAsia" w:ascii="楷体" w:hAnsi="楷体" w:eastAsia="楷体" w:cs="楷体"/>
          <w:b/>
          <w:bCs/>
          <w:kern w:val="2"/>
          <w:sz w:val="32"/>
          <w:szCs w:val="32"/>
          <w:lang w:val="en-US" w:eastAsia="zh-CN" w:bidi="ar-SA"/>
        </w:rPr>
        <w:t>项目</w:t>
      </w:r>
      <w:r>
        <w:rPr>
          <w:rFonts w:hint="eastAsia" w:ascii="楷体_GB2312" w:eastAsia="楷体_GB2312"/>
          <w:szCs w:val="32"/>
        </w:rPr>
        <w:t>绩效目标</w:t>
      </w:r>
    </w:p>
    <w:p w14:paraId="2FAE65F5">
      <w:pPr>
        <w:pageBreakBefore w:val="0"/>
        <w:widowControl w:val="0"/>
        <w:kinsoku/>
        <w:wordWrap/>
        <w:topLinePunct w:val="0"/>
        <w:autoSpaceDE/>
        <w:autoSpaceDN/>
        <w:bidi w:val="0"/>
        <w:spacing w:line="520" w:lineRule="exact"/>
        <w:jc w:val="left"/>
        <w:textAlignment w:val="auto"/>
        <w:rPr>
          <w:rFonts w:hint="eastAsia"/>
          <w:b/>
          <w:bCs/>
          <w:sz w:val="32"/>
          <w:szCs w:val="32"/>
        </w:rPr>
      </w:pPr>
      <w:r>
        <w:rPr>
          <w:rFonts w:hint="eastAsia" w:ascii="仿宋_GB2312" w:hAnsi="Calibri" w:eastAsia="仿宋_GB2312" w:cs="Times New Roman"/>
          <w:b/>
          <w:bCs/>
          <w:color w:val="auto"/>
          <w:sz w:val="32"/>
          <w:szCs w:val="32"/>
          <w:highlight w:val="none"/>
          <w:lang w:val="en-US" w:eastAsia="zh-CN"/>
        </w:rPr>
        <w:t>1.总体目标</w:t>
      </w:r>
    </w:p>
    <w:p w14:paraId="0C56A27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提炼概括项目预期达到的产出（即量化的数量）和效果，必须为一段话，不可单纯的罗列三级指标内容。</w:t>
      </w:r>
    </w:p>
    <w:p w14:paraId="1B69F12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14:paraId="1BA013D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sz w:val="32"/>
          <w:szCs w:val="32"/>
          <w:lang w:val="en-US" w:eastAsia="zh-CN"/>
        </w:rPr>
      </w:pPr>
      <w:r>
        <w:rPr>
          <w:rFonts w:hint="eastAsia" w:ascii="仿宋_GB2312" w:hAnsi="Calibri" w:eastAsia="仿宋_GB2312" w:cs="Times New Roman"/>
          <w:color w:val="auto"/>
          <w:sz w:val="32"/>
          <w:szCs w:val="32"/>
          <w:highlight w:val="none"/>
          <w:lang w:val="en-US" w:eastAsia="zh-CN"/>
        </w:rPr>
        <w:t>沙湾市老沙湾路幼儿园保教费、伙食费项目，是为了全年项目计划实现目标如下：“目标1：“学前保障人数201人，保障不让一名幼儿辍学。目标2:项目资金使用规范率100%；目标3:资金支付及时率100%；目标4:项目完成时间为2023年12月25日前。”计划通过本项目的实施，保障幼儿园正常运转，改善幼儿园教学环境，保障幼儿园伙食的提高。</w:t>
      </w:r>
    </w:p>
    <w:p w14:paraId="1D8BFA02">
      <w:pPr>
        <w:pageBreakBefore w:val="0"/>
        <w:widowControl w:val="0"/>
        <w:kinsoku/>
        <w:wordWrap/>
        <w:topLinePunct w:val="0"/>
        <w:autoSpaceDE/>
        <w:autoSpaceDN/>
        <w:bidi w:val="0"/>
        <w:spacing w:line="520" w:lineRule="exact"/>
        <w:ind w:firstLine="640"/>
        <w:jc w:val="left"/>
        <w:textAlignment w:val="auto"/>
        <w:rPr>
          <w:rFonts w:hint="eastAsia"/>
          <w:sz w:val="32"/>
          <w:szCs w:val="32"/>
          <w:lang w:eastAsia="zh-CN"/>
        </w:rPr>
      </w:pPr>
      <w:r>
        <w:rPr>
          <w:rFonts w:hint="eastAsia" w:ascii="仿宋_GB2312" w:hAnsi="Calibri" w:eastAsia="仿宋_GB2312" w:cs="Times New Roman"/>
          <w:b/>
          <w:bCs/>
          <w:color w:val="auto"/>
          <w:sz w:val="32"/>
          <w:szCs w:val="32"/>
          <w:highlight w:val="none"/>
          <w:lang w:val="en-US" w:eastAsia="zh-CN"/>
        </w:rPr>
        <w:t>2.阶段性目标</w:t>
      </w:r>
    </w:p>
    <w:p w14:paraId="7BC0F8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根据《中华人民共和国预算法》、《中共中央国务院关于全面实施预算绩效管理的意见》（中发〔2018〕34号）、《关于印发&lt;项目支出绩效评价管理办法&gt;的通知》（财预〔2020〕10号）、《塔城地区财政支出绩效评价管理暂行办法》（塔地财预〔201</w:t>
      </w:r>
      <w:r>
        <w:rPr>
          <w:rFonts w:hint="default" w:ascii="仿宋_GB2312" w:hAnsi="Calibri" w:eastAsia="仿宋_GB2312" w:cs="Times New Roman"/>
          <w:color w:val="auto"/>
          <w:sz w:val="32"/>
          <w:szCs w:val="32"/>
          <w:highlight w:val="none"/>
          <w:lang w:val="en-US" w:eastAsia="zh-CN"/>
        </w:rPr>
        <w:t>8</w:t>
      </w:r>
      <w:r>
        <w:rPr>
          <w:rFonts w:hint="eastAsia" w:ascii="仿宋_GB2312" w:hAnsi="Calibri" w:eastAsia="仿宋_GB2312" w:cs="Times New Roman"/>
          <w:color w:val="auto"/>
          <w:sz w:val="32"/>
          <w:szCs w:val="32"/>
          <w:highlight w:val="none"/>
          <w:lang w:val="en-US" w:eastAsia="zh-CN"/>
        </w:rPr>
        <w:t>〕</w:t>
      </w:r>
      <w:r>
        <w:rPr>
          <w:rFonts w:hint="default" w:ascii="仿宋_GB2312" w:hAnsi="Calibri" w:eastAsia="仿宋_GB2312" w:cs="Times New Roman"/>
          <w:color w:val="auto"/>
          <w:sz w:val="32"/>
          <w:szCs w:val="32"/>
          <w:highlight w:val="none"/>
          <w:lang w:val="en-US" w:eastAsia="zh-CN"/>
        </w:rPr>
        <w:t>114</w:t>
      </w:r>
      <w:r>
        <w:rPr>
          <w:rFonts w:hint="eastAsia" w:ascii="仿宋_GB2312" w:hAnsi="Calibri" w:eastAsia="仿宋_GB2312" w:cs="Times New Roman"/>
          <w:color w:val="auto"/>
          <w:sz w:val="32"/>
          <w:szCs w:val="32"/>
          <w:highlight w:val="none"/>
          <w:lang w:val="en-US" w:eastAsia="zh-CN"/>
        </w:rPr>
        <w:t>号）等文件要求，结合本项目实际，对绩效目标进行逐层分解、细化后的具体绩效指标如下：</w:t>
      </w:r>
    </w:p>
    <w:p w14:paraId="66BFCC9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项目产出指标</w:t>
      </w:r>
    </w:p>
    <w:p w14:paraId="42E297E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①数量指标</w:t>
      </w:r>
    </w:p>
    <w:p w14:paraId="4764922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“幼儿园购买办公用品数量（批）”指标，预期指标值为“&gt;=1批”；</w:t>
      </w:r>
    </w:p>
    <w:p w14:paraId="19060A9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“幼儿园设施设备维修（次）”指标，预期指标值为“&gt;=50次”；</w:t>
      </w:r>
    </w:p>
    <w:p w14:paraId="6644339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“幼儿园补助人数（人）”指标，预期指标值为“&gt;=201人”；</w:t>
      </w:r>
    </w:p>
    <w:p w14:paraId="27BF45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“幼儿园采购设备数量（批）”指标，预期指标值为“=2批”。</w:t>
      </w:r>
    </w:p>
    <w:p w14:paraId="536FAF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②质量指标</w:t>
      </w:r>
    </w:p>
    <w:p w14:paraId="6D6616E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“采购项目验收合格率”指标，预期指标值为“=100%”；</w:t>
      </w:r>
    </w:p>
    <w:p w14:paraId="468406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“资金使用规范率”指标，预期指标值为“=100%”。</w:t>
      </w:r>
    </w:p>
    <w:p w14:paraId="23A9CC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③时效指标</w:t>
      </w:r>
    </w:p>
    <w:p w14:paraId="66EDEE8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“项目完成时间（年月日）”指标，预期指标值为“2023年12月25日”；</w:t>
      </w:r>
    </w:p>
    <w:p w14:paraId="50C80D3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项目成本指标</w:t>
      </w:r>
    </w:p>
    <w:p w14:paraId="5FC8758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①经济成本指标</w:t>
      </w:r>
    </w:p>
    <w:p w14:paraId="6776B2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“购买办公用品金额（万元）”指标，预期指标值为“&lt;=31.41万元”；</w:t>
      </w:r>
    </w:p>
    <w:p w14:paraId="17B9BBA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“幼儿园设施设备维修金额（万元）”指标，预期指标值为“&lt;=14.17万元”。</w:t>
      </w:r>
    </w:p>
    <w:p w14:paraId="2D3E311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“幼儿伙食费金额（万元）”指标，预期指标值为“&lt;=38.36万元”；</w:t>
      </w:r>
    </w:p>
    <w:p w14:paraId="429ECD5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“幼儿园采购设备金额（万元）”指标，预期指标值为“&lt;=3.51万元”。</w:t>
      </w:r>
    </w:p>
    <w:p w14:paraId="2C1C573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②社会效益指标</w:t>
      </w:r>
    </w:p>
    <w:p w14:paraId="1F44ED3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无此项指标。</w:t>
      </w:r>
    </w:p>
    <w:p w14:paraId="0B7C117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③生态环境成本指标</w:t>
      </w:r>
    </w:p>
    <w:p w14:paraId="76530C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无此项指标。</w:t>
      </w:r>
    </w:p>
    <w:p w14:paraId="246080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（3）项目效益指标</w:t>
      </w:r>
    </w:p>
    <w:p w14:paraId="558B943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①经济效益指标</w:t>
      </w:r>
    </w:p>
    <w:p w14:paraId="0FA3CC7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无此项指标。</w:t>
      </w:r>
    </w:p>
    <w:p w14:paraId="4759AB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②社会效益指标</w:t>
      </w:r>
    </w:p>
    <w:p w14:paraId="46BE2C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“保障幼儿园正常运转”指标，预期指标值为“有效保障”；</w:t>
      </w:r>
    </w:p>
    <w:p w14:paraId="284C93C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“提高幼儿伙食质量”指标，预期指标值为“有效提高”。③生态效益指标</w:t>
      </w:r>
    </w:p>
    <w:p w14:paraId="28C7070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无此项指标。</w:t>
      </w:r>
    </w:p>
    <w:p w14:paraId="0FC89A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（4）相关满意度目标</w:t>
      </w:r>
    </w:p>
    <w:p w14:paraId="7A9626C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“家长满意度（%）”指标，预期指标值为“&lt;=95%”；</w:t>
      </w:r>
    </w:p>
    <w:p w14:paraId="320C40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“家</w:t>
      </w:r>
      <w:r>
        <w:rPr>
          <w:rFonts w:hint="eastAsia" w:ascii="仿宋_GB2312" w:hAnsi="Calibri" w:cs="Times New Roman"/>
          <w:color w:val="auto"/>
          <w:sz w:val="32"/>
          <w:szCs w:val="32"/>
          <w:highlight w:val="none"/>
          <w:lang w:val="en-US" w:eastAsia="zh-CN"/>
        </w:rPr>
        <w:t>长</w:t>
      </w:r>
      <w:r>
        <w:rPr>
          <w:rFonts w:hint="eastAsia" w:ascii="仿宋_GB2312" w:hAnsi="Calibri" w:eastAsia="仿宋_GB2312" w:cs="Times New Roman"/>
          <w:color w:val="auto"/>
          <w:sz w:val="32"/>
          <w:szCs w:val="32"/>
          <w:highlight w:val="none"/>
          <w:lang w:val="en-US" w:eastAsia="zh-CN"/>
        </w:rPr>
        <w:t>满意度（%）”指标，预期指标值为“&lt;=95%”。</w:t>
      </w:r>
    </w:p>
    <w:p w14:paraId="4427B764">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rPr>
      </w:pPr>
      <w:r>
        <w:rPr>
          <w:rFonts w:hint="eastAsia" w:ascii="黑体" w:hAnsi="黑体" w:eastAsia="黑体" w:cs="宋体"/>
          <w:b/>
          <w:bCs w:val="0"/>
          <w:color w:val="auto"/>
          <w:kern w:val="0"/>
          <w:sz w:val="32"/>
          <w:szCs w:val="32"/>
          <w:highlight w:val="none"/>
        </w:rPr>
        <w:t>二、项目资金使用及管理情况</w:t>
      </w:r>
    </w:p>
    <w:p w14:paraId="27EE7C3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（一）项目资金安排落实、总投入等情况分析</w:t>
      </w:r>
    </w:p>
    <w:p w14:paraId="76F8CF0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Calibri" w:eastAsia="仿宋_GB2312" w:cs="Times New Roman"/>
          <w:b/>
          <w:bCs/>
          <w:color w:val="auto"/>
          <w:sz w:val="32"/>
          <w:szCs w:val="32"/>
          <w:highlight w:val="none"/>
          <w:lang w:val="en-US" w:eastAsia="zh-CN"/>
        </w:rPr>
      </w:pPr>
      <w:r>
        <w:rPr>
          <w:rFonts w:hint="eastAsia" w:ascii="仿宋_GB2312" w:hAnsi="Calibri" w:eastAsia="仿宋_GB2312" w:cs="Times New Roman"/>
          <w:b/>
          <w:bCs/>
          <w:color w:val="auto"/>
          <w:sz w:val="32"/>
          <w:szCs w:val="32"/>
          <w:highlight w:val="none"/>
          <w:lang w:val="en-US" w:eastAsia="zh-CN"/>
        </w:rPr>
        <w:t>1.绩效评价的目的</w:t>
      </w:r>
    </w:p>
    <w:p w14:paraId="48EF04E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color w:val="auto"/>
          <w:sz w:val="32"/>
          <w:szCs w:val="32"/>
          <w:highlight w:val="none"/>
          <w:lang w:val="en-US"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3FFE70A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Calibri" w:eastAsia="仿宋_GB2312" w:cs="Times New Roman"/>
          <w:b/>
          <w:bCs/>
          <w:color w:val="auto"/>
          <w:sz w:val="32"/>
          <w:szCs w:val="32"/>
          <w:highlight w:val="none"/>
          <w:lang w:val="en-US" w:eastAsia="zh-CN"/>
        </w:rPr>
      </w:pPr>
      <w:r>
        <w:rPr>
          <w:rFonts w:hint="eastAsia" w:ascii="仿宋_GB2312" w:hAnsi="Calibri" w:eastAsia="仿宋_GB2312" w:cs="Times New Roman"/>
          <w:b/>
          <w:bCs/>
          <w:color w:val="auto"/>
          <w:sz w:val="32"/>
          <w:szCs w:val="32"/>
          <w:highlight w:val="none"/>
          <w:lang w:val="en-US" w:eastAsia="zh-CN"/>
        </w:rPr>
        <w:t>2.绩效评价的对象和范围</w:t>
      </w:r>
    </w:p>
    <w:p w14:paraId="2F222A9D">
      <w:pPr>
        <w:pageBreakBefore w:val="0"/>
        <w:widowControl w:val="0"/>
        <w:kinsoku/>
        <w:wordWrap/>
        <w:topLinePunct w:val="0"/>
        <w:autoSpaceDE/>
        <w:autoSpaceDN/>
        <w:bidi w:val="0"/>
        <w:spacing w:line="520" w:lineRule="exact"/>
        <w:ind w:firstLine="640"/>
        <w:jc w:val="left"/>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Arial" w:cs="宋体"/>
          <w:bCs/>
          <w:color w:val="000000" w:themeColor="text1"/>
          <w:sz w:val="32"/>
          <w:szCs w:val="32"/>
          <w:lang w:eastAsia="zh-CN"/>
          <w14:textFill>
            <w14:solidFill>
              <w14:schemeClr w14:val="tx1"/>
            </w14:solidFill>
          </w14:textFill>
        </w:rPr>
        <w:t>沙湾市老沙湾路幼儿园保教费、伙食费</w:t>
      </w:r>
      <w:r>
        <w:rPr>
          <w:rFonts w:hint="eastAsia" w:ascii="仿宋_GB2312" w:hAnsi="Arial" w:cs="宋体"/>
          <w:bCs/>
          <w:color w:val="000000" w:themeColor="text1"/>
          <w:sz w:val="32"/>
          <w:szCs w:val="32"/>
          <w14:textFill>
            <w14:solidFill>
              <w14:schemeClr w14:val="tx1"/>
            </w14:solidFill>
          </w14:textFill>
        </w:rPr>
        <w:t>项目</w:t>
      </w:r>
      <w:r>
        <w:rPr>
          <w:rFonts w:hint="eastAsia" w:ascii="仿宋_GB2312" w:hAnsi="Arial" w:cs="宋体"/>
          <w:bCs/>
          <w:color w:val="000000" w:themeColor="text1"/>
          <w:sz w:val="32"/>
          <w:szCs w:val="32"/>
          <w:lang w:eastAsia="zh-CN"/>
          <w14:textFill>
            <w14:solidFill>
              <w14:schemeClr w14:val="tx1"/>
            </w14:solidFill>
          </w14:textFill>
        </w:rPr>
        <w:t>（</w:t>
      </w:r>
      <w:r>
        <w:rPr>
          <w:rFonts w:hint="eastAsia" w:ascii="仿宋_GB2312" w:hAnsi="Arial" w:cs="宋体"/>
          <w:bCs/>
          <w:color w:val="000000" w:themeColor="text1"/>
          <w:sz w:val="32"/>
          <w:szCs w:val="32"/>
          <w:lang w:val="en-US" w:eastAsia="zh-CN"/>
          <w14:textFill>
            <w14:solidFill>
              <w14:schemeClr w14:val="tx1"/>
            </w14:solidFill>
          </w14:textFill>
        </w:rPr>
        <w:t>本项目的全称</w:t>
      </w:r>
      <w:r>
        <w:rPr>
          <w:rFonts w:hint="eastAsia" w:ascii="仿宋_GB2312" w:hAnsi="Arial" w:cs="宋体"/>
          <w:bCs/>
          <w:color w:val="000000" w:themeColor="text1"/>
          <w:sz w:val="32"/>
          <w:szCs w:val="32"/>
          <w:lang w:eastAsia="zh-CN"/>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开展</w:t>
      </w:r>
      <w:r>
        <w:rPr>
          <w:rFonts w:hint="eastAsia" w:ascii="仿宋_GB2312"/>
          <w:color w:val="000000" w:themeColor="text1"/>
          <w:sz w:val="32"/>
          <w:szCs w:val="32"/>
          <w14:textFill>
            <w14:solidFill>
              <w14:schemeClr w14:val="tx1"/>
            </w14:solidFill>
          </w14:textFill>
        </w:rPr>
        <w:t>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73019D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（二）项目资金实际使用情况分析</w:t>
      </w:r>
    </w:p>
    <w:p w14:paraId="55C64A9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Calibri" w:eastAsia="仿宋_GB2312" w:cs="Times New Roman"/>
          <w:b/>
          <w:bCs/>
          <w:color w:val="auto"/>
          <w:sz w:val="32"/>
          <w:szCs w:val="32"/>
          <w:highlight w:val="none"/>
          <w:lang w:val="en-US" w:eastAsia="zh-CN"/>
        </w:rPr>
      </w:pPr>
      <w:r>
        <w:rPr>
          <w:rFonts w:hint="eastAsia" w:ascii="仿宋_GB2312" w:hAnsi="Calibri" w:eastAsia="仿宋_GB2312" w:cs="Times New Roman"/>
          <w:b/>
          <w:bCs/>
          <w:color w:val="auto"/>
          <w:sz w:val="32"/>
          <w:szCs w:val="32"/>
          <w:highlight w:val="none"/>
          <w:lang w:val="en-US" w:eastAsia="zh-CN"/>
        </w:rPr>
        <w:t>1.绩效评价原则</w:t>
      </w:r>
    </w:p>
    <w:p w14:paraId="51AC4DC4">
      <w:pPr>
        <w:pageBreakBefore w:val="0"/>
        <w:widowControl w:val="0"/>
        <w:kinsoku/>
        <w:wordWrap/>
        <w:topLinePunct w:val="0"/>
        <w:autoSpaceDE/>
        <w:autoSpaceDN/>
        <w:bidi w:val="0"/>
        <w:spacing w:line="520" w:lineRule="exact"/>
        <w:ind w:firstLine="640"/>
        <w:jc w:val="left"/>
        <w:textAlignment w:val="auto"/>
        <w:rPr>
          <w:rFonts w:hint="eastAsia"/>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sz w:val="32"/>
          <w:szCs w:val="32"/>
          <w:lang w:eastAsia="zh-CN"/>
        </w:rPr>
        <w:t>沙湾市老沙湾路幼儿园保教费、伙食费</w:t>
      </w:r>
      <w:r>
        <w:rPr>
          <w:rFonts w:hint="eastAsia"/>
          <w:sz w:val="32"/>
          <w:szCs w:val="32"/>
        </w:rPr>
        <w:t>项目</w:t>
      </w:r>
      <w:r>
        <w:rPr>
          <w:rFonts w:hint="eastAsia"/>
          <w:sz w:val="32"/>
          <w:szCs w:val="32"/>
          <w:lang w:eastAsia="zh-CN"/>
        </w:rPr>
        <w:t>（</w:t>
      </w:r>
      <w:r>
        <w:rPr>
          <w:rFonts w:hint="eastAsia"/>
          <w:sz w:val="32"/>
          <w:szCs w:val="32"/>
          <w:lang w:val="en-US" w:eastAsia="zh-CN"/>
        </w:rPr>
        <w:t>本项目的全称</w:t>
      </w:r>
      <w:r>
        <w:rPr>
          <w:rFonts w:hint="eastAsia"/>
          <w:sz w:val="32"/>
          <w:szCs w:val="32"/>
          <w:lang w:eastAsia="zh-CN"/>
        </w:rPr>
        <w:t>）</w:t>
      </w:r>
      <w:r>
        <w:rPr>
          <w:rFonts w:hint="eastAsia"/>
          <w:sz w:val="32"/>
          <w:szCs w:val="32"/>
        </w:rPr>
        <w:t>实际开展情况，运用定量和定性分析相结合的方法，总结经验做法，反思项目实施和管理中的问题，以切实提升财政资金管理的科学化、规范化和精细化水平。</w:t>
      </w:r>
    </w:p>
    <w:p w14:paraId="6ED0E85C">
      <w:pPr>
        <w:pageBreakBefore w:val="0"/>
        <w:widowControl w:val="0"/>
        <w:kinsoku/>
        <w:wordWrap/>
        <w:topLinePunct w:val="0"/>
        <w:autoSpaceDE/>
        <w:autoSpaceDN/>
        <w:bidi w:val="0"/>
        <w:spacing w:line="520" w:lineRule="exact"/>
        <w:ind w:firstLine="640"/>
        <w:jc w:val="left"/>
        <w:textAlignment w:val="auto"/>
        <w:rPr>
          <w:sz w:val="32"/>
          <w:szCs w:val="32"/>
        </w:rPr>
      </w:pPr>
      <w:r>
        <w:rPr>
          <w:rFonts w:hint="eastAsia"/>
          <w:sz w:val="32"/>
          <w:szCs w:val="32"/>
        </w:rPr>
        <w:t>根据以上原则，绩效评价遵循如下具体要求：</w:t>
      </w:r>
    </w:p>
    <w:p w14:paraId="22C471E7">
      <w:pPr>
        <w:pageBreakBefore w:val="0"/>
        <w:widowControl w:val="0"/>
        <w:kinsoku/>
        <w:wordWrap/>
        <w:topLinePunct w:val="0"/>
        <w:autoSpaceDE/>
        <w:autoSpaceDN/>
        <w:bidi w:val="0"/>
        <w:spacing w:line="520" w:lineRule="exact"/>
        <w:ind w:firstLine="640"/>
        <w:jc w:val="left"/>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081C4B3B">
      <w:pPr>
        <w:pageBreakBefore w:val="0"/>
        <w:widowControl w:val="0"/>
        <w:kinsoku/>
        <w:wordWrap/>
        <w:topLinePunct w:val="0"/>
        <w:autoSpaceDE/>
        <w:autoSpaceDN/>
        <w:bidi w:val="0"/>
        <w:spacing w:line="520" w:lineRule="exact"/>
        <w:ind w:firstLine="640"/>
        <w:jc w:val="left"/>
        <w:textAlignment w:val="auto"/>
        <w:rPr>
          <w:rFonts w:ascii="仿宋_GB2312"/>
          <w:sz w:val="32"/>
          <w:szCs w:val="32"/>
        </w:rPr>
      </w:pPr>
      <w:r>
        <w:rPr>
          <w:rFonts w:hint="eastAsia" w:ascii="仿宋_GB2312"/>
          <w:sz w:val="32"/>
          <w:szCs w:val="32"/>
        </w:rPr>
        <w:t>（2）保证评价结果的真实性、公正性，提高评价报告的公信力。</w:t>
      </w:r>
    </w:p>
    <w:p w14:paraId="7F34DCF8">
      <w:pPr>
        <w:pageBreakBefore w:val="0"/>
        <w:widowControl w:val="0"/>
        <w:kinsoku/>
        <w:wordWrap/>
        <w:topLinePunct w:val="0"/>
        <w:autoSpaceDE/>
        <w:autoSpaceDN/>
        <w:bidi w:val="0"/>
        <w:spacing w:line="520" w:lineRule="exact"/>
        <w:ind w:firstLine="640"/>
        <w:jc w:val="left"/>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79982102">
      <w:pPr>
        <w:pageBreakBefore w:val="0"/>
        <w:widowControl w:val="0"/>
        <w:kinsoku/>
        <w:wordWrap/>
        <w:topLinePunct w:val="0"/>
        <w:autoSpaceDE/>
        <w:autoSpaceDN/>
        <w:bidi w:val="0"/>
        <w:spacing w:line="520" w:lineRule="exact"/>
        <w:jc w:val="left"/>
        <w:textAlignment w:val="auto"/>
        <w:rPr>
          <w:rFonts w:hint="eastAsia"/>
          <w:b/>
          <w:bCs/>
          <w:sz w:val="32"/>
          <w:szCs w:val="32"/>
        </w:rPr>
      </w:pPr>
      <w:bookmarkStart w:id="0" w:name="_Toc26131"/>
      <w:bookmarkStart w:id="1" w:name="_Toc428278230"/>
      <w:bookmarkStart w:id="2" w:name="_Toc419984722"/>
      <w:bookmarkStart w:id="3" w:name="_Toc1913"/>
      <w:r>
        <w:rPr>
          <w:rFonts w:hint="eastAsia"/>
          <w:b/>
          <w:bCs/>
          <w:sz w:val="32"/>
          <w:szCs w:val="32"/>
        </w:rPr>
        <w:t>2.绩效评价指标体系及绩效评价</w:t>
      </w:r>
      <w:bookmarkEnd w:id="0"/>
      <w:bookmarkEnd w:id="1"/>
      <w:bookmarkEnd w:id="2"/>
      <w:bookmarkEnd w:id="3"/>
      <w:r>
        <w:rPr>
          <w:rFonts w:hint="eastAsia"/>
          <w:b/>
          <w:bCs/>
          <w:sz w:val="32"/>
          <w:szCs w:val="32"/>
        </w:rPr>
        <w:t>标准</w:t>
      </w:r>
    </w:p>
    <w:p w14:paraId="25203B04">
      <w:pPr>
        <w:pageBreakBefore w:val="0"/>
        <w:widowControl w:val="0"/>
        <w:kinsoku/>
        <w:wordWrap/>
        <w:topLinePunct w:val="0"/>
        <w:autoSpaceDE/>
        <w:autoSpaceDN/>
        <w:bidi w:val="0"/>
        <w:spacing w:line="520" w:lineRule="exact"/>
        <w:ind w:firstLine="640"/>
        <w:jc w:val="left"/>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14:paraId="650CF083">
      <w:pPr>
        <w:pageBreakBefore w:val="0"/>
        <w:widowControl w:val="0"/>
        <w:kinsoku/>
        <w:wordWrap/>
        <w:topLinePunct w:val="0"/>
        <w:autoSpaceDE/>
        <w:autoSpaceDN/>
        <w:bidi w:val="0"/>
        <w:spacing w:line="520" w:lineRule="exact"/>
        <w:ind w:firstLine="640"/>
        <w:jc w:val="left"/>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14:paraId="7D2C15F4">
      <w:pPr>
        <w:pageBreakBefore w:val="0"/>
        <w:widowControl w:val="0"/>
        <w:kinsoku/>
        <w:wordWrap/>
        <w:topLinePunct w:val="0"/>
        <w:autoSpaceDE/>
        <w:autoSpaceDN/>
        <w:bidi w:val="0"/>
        <w:spacing w:line="520" w:lineRule="exact"/>
        <w:ind w:firstLine="640"/>
        <w:jc w:val="left"/>
        <w:textAlignment w:val="auto"/>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w:t>
      </w:r>
      <w:r>
        <w:rPr>
          <w:rFonts w:hint="eastAsia" w:ascii="仿宋_GB2312"/>
          <w:color w:val="000000" w:themeColor="text1"/>
          <w:sz w:val="32"/>
          <w:szCs w:val="32"/>
          <w:highlight w:val="none"/>
          <w14:textFill>
            <w14:solidFill>
              <w14:schemeClr w14:val="tx1"/>
            </w14:solidFill>
          </w14:textFill>
        </w:rPr>
        <w:t>、</w:t>
      </w:r>
      <w:r>
        <w:rPr>
          <w:rFonts w:hint="eastAsia" w:ascii="仿宋_GB2312"/>
          <w:color w:val="000000" w:themeColor="text1"/>
          <w:sz w:val="32"/>
          <w:szCs w:val="32"/>
          <w:highlight w:val="none"/>
          <w:lang w:val="en-US" w:eastAsia="zh-CN"/>
          <w14:textFill>
            <w14:solidFill>
              <w14:schemeClr w14:val="tx1"/>
            </w14:solidFill>
          </w14:textFill>
        </w:rPr>
        <w:t>社会成本、</w:t>
      </w:r>
      <w:r>
        <w:rPr>
          <w:rFonts w:hint="eastAsia" w:ascii="仿宋_GB2312"/>
          <w:color w:val="000000" w:themeColor="text1"/>
          <w:sz w:val="32"/>
          <w:szCs w:val="32"/>
          <w:highlight w:val="none"/>
          <w14:textFill>
            <w14:solidFill>
              <w14:schemeClr w14:val="tx1"/>
            </w14:solidFill>
          </w14:textFill>
        </w:rPr>
        <w:t>项目效益。</w:t>
      </w:r>
    </w:p>
    <w:p w14:paraId="6B20122C">
      <w:pPr>
        <w:pageBreakBefore w:val="0"/>
        <w:widowControl w:val="0"/>
        <w:kinsoku/>
        <w:wordWrap/>
        <w:topLinePunct w:val="0"/>
        <w:autoSpaceDE/>
        <w:autoSpaceDN/>
        <w:bidi w:val="0"/>
        <w:spacing w:line="520" w:lineRule="exact"/>
        <w:ind w:firstLine="640"/>
        <w:jc w:val="left"/>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7E000F3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Calibri" w:eastAsia="仿宋_GB2312" w:cs="Times New Roman"/>
          <w:b/>
          <w:bCs/>
          <w:color w:val="auto"/>
          <w:sz w:val="32"/>
          <w:szCs w:val="32"/>
          <w:highlight w:val="none"/>
          <w:lang w:val="en-US" w:eastAsia="zh-CN"/>
        </w:rPr>
      </w:pPr>
      <w:r>
        <w:rPr>
          <w:rFonts w:hint="eastAsia" w:ascii="仿宋_GB2312" w:hAnsi="Calibri" w:eastAsia="仿宋_GB2312" w:cs="Times New Roman"/>
          <w:b/>
          <w:bCs/>
          <w:color w:val="auto"/>
          <w:sz w:val="32"/>
          <w:szCs w:val="32"/>
          <w:highlight w:val="none"/>
          <w:lang w:val="en-US" w:eastAsia="zh-CN"/>
        </w:rPr>
        <w:t>3.评价方法</w:t>
      </w:r>
    </w:p>
    <w:p w14:paraId="5440D24A">
      <w:pPr>
        <w:pStyle w:val="22"/>
        <w:pageBreakBefore w:val="0"/>
        <w:widowControl w:val="0"/>
        <w:tabs>
          <w:tab w:val="left" w:pos="1559"/>
        </w:tabs>
        <w:kinsoku/>
        <w:wordWrap/>
        <w:topLinePunct w:val="0"/>
        <w:autoSpaceDE/>
        <w:autoSpaceDN/>
        <w:bidi w:val="0"/>
        <w:adjustRightInd w:val="0"/>
        <w:snapToGrid w:val="0"/>
        <w:spacing w:line="520" w:lineRule="exact"/>
        <w:ind w:firstLine="640"/>
        <w:jc w:val="left"/>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2871B88D">
      <w:pPr>
        <w:pStyle w:val="22"/>
        <w:pageBreakBefore w:val="0"/>
        <w:widowControl w:val="0"/>
        <w:tabs>
          <w:tab w:val="left" w:pos="1559"/>
        </w:tabs>
        <w:kinsoku/>
        <w:wordWrap/>
        <w:topLinePunct w:val="0"/>
        <w:autoSpaceDE/>
        <w:autoSpaceDN/>
        <w:bidi w:val="0"/>
        <w:adjustRightInd w:val="0"/>
        <w:snapToGrid w:val="0"/>
        <w:spacing w:line="520" w:lineRule="exact"/>
        <w:ind w:firstLine="640"/>
        <w:jc w:val="left"/>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327586FC">
      <w:pPr>
        <w:pStyle w:val="22"/>
        <w:pageBreakBefore w:val="0"/>
        <w:widowControl w:val="0"/>
        <w:tabs>
          <w:tab w:val="left" w:pos="1559"/>
        </w:tabs>
        <w:kinsoku/>
        <w:wordWrap/>
        <w:topLinePunct w:val="0"/>
        <w:autoSpaceDE/>
        <w:autoSpaceDN/>
        <w:bidi w:val="0"/>
        <w:adjustRightInd w:val="0"/>
        <w:snapToGrid w:val="0"/>
        <w:spacing w:line="520" w:lineRule="exact"/>
        <w:ind w:firstLine="640"/>
        <w:jc w:val="left"/>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8B9765F">
      <w:pPr>
        <w:pageBreakBefore w:val="0"/>
        <w:widowControl w:val="0"/>
        <w:kinsoku/>
        <w:wordWrap/>
        <w:topLinePunct w:val="0"/>
        <w:autoSpaceDE/>
        <w:autoSpaceDN/>
        <w:bidi w:val="0"/>
        <w:spacing w:line="520" w:lineRule="exact"/>
        <w:jc w:val="left"/>
        <w:textAlignment w:val="auto"/>
        <w:rPr>
          <w:rFonts w:hint="eastAsia"/>
          <w:b/>
          <w:bCs/>
          <w:sz w:val="32"/>
          <w:szCs w:val="32"/>
        </w:rPr>
      </w:pPr>
      <w:r>
        <w:rPr>
          <w:rFonts w:hint="eastAsia"/>
          <w:b/>
          <w:bCs/>
          <w:sz w:val="32"/>
          <w:szCs w:val="32"/>
        </w:rPr>
        <w:t>4.评价标准</w:t>
      </w:r>
    </w:p>
    <w:p w14:paraId="6F5644E4">
      <w:pPr>
        <w:pageBreakBefore w:val="0"/>
        <w:widowControl w:val="0"/>
        <w:kinsoku/>
        <w:wordWrap/>
        <w:topLinePunct w:val="0"/>
        <w:autoSpaceDE/>
        <w:autoSpaceDN/>
        <w:bidi w:val="0"/>
        <w:spacing w:line="520" w:lineRule="exact"/>
        <w:ind w:firstLine="640"/>
        <w:jc w:val="left"/>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6A5401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（三）绩效评价工作过程</w:t>
      </w:r>
    </w:p>
    <w:p w14:paraId="35C7CDD4">
      <w:pPr>
        <w:pStyle w:val="21"/>
        <w:pageBreakBefore w:val="0"/>
        <w:widowControl w:val="0"/>
        <w:kinsoku/>
        <w:wordWrap/>
        <w:topLinePunct w:val="0"/>
        <w:autoSpaceDE/>
        <w:autoSpaceDN/>
        <w:bidi w:val="0"/>
        <w:spacing w:line="520" w:lineRule="exact"/>
        <w:ind w:firstLine="640"/>
        <w:jc w:val="left"/>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14:paraId="77BD6C71">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4083C0F0">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lang w:eastAsia="zh-CN"/>
        </w:rPr>
        <w:t>冯美丽</w:t>
      </w:r>
      <w:r>
        <w:rPr>
          <w:rFonts w:hint="eastAsia" w:ascii="仿宋_GB2312" w:hAnsi="仿宋" w:cs="仿宋"/>
          <w:color w:val="000000"/>
          <w:spacing w:val="-4"/>
          <w:sz w:val="32"/>
          <w:szCs w:val="32"/>
        </w:rPr>
        <w:t>（</w:t>
      </w:r>
      <w:r>
        <w:rPr>
          <w:rFonts w:hint="eastAsia" w:ascii="仿宋_GB2312" w:hAnsi="仿宋" w:cs="仿宋"/>
          <w:color w:val="000000"/>
          <w:spacing w:val="-4"/>
          <w:sz w:val="32"/>
          <w:szCs w:val="32"/>
          <w:lang w:eastAsia="zh-CN"/>
        </w:rPr>
        <w:t>书记兼园长</w:t>
      </w:r>
      <w:r>
        <w:rPr>
          <w:rFonts w:hint="eastAsia" w:ascii="仿宋_GB2312" w:hAnsi="仿宋" w:cs="仿宋"/>
          <w:color w:val="000000"/>
          <w:spacing w:val="-4"/>
          <w:sz w:val="32"/>
          <w:szCs w:val="32"/>
        </w:rPr>
        <w:t>）任评价组组长，绩效评价工作职责为检查项目绩效指标完成情况、审定项目支出绩效评价结果及项目支出绩效评价报告。</w:t>
      </w:r>
    </w:p>
    <w:p w14:paraId="6F824586">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lang w:eastAsia="zh-CN"/>
        </w:rPr>
        <w:t>王梦洁</w:t>
      </w:r>
      <w:r>
        <w:rPr>
          <w:rFonts w:hint="eastAsia" w:ascii="仿宋_GB2312" w:hAnsi="仿宋" w:cs="仿宋"/>
          <w:color w:val="000000"/>
          <w:spacing w:val="-4"/>
          <w:sz w:val="32"/>
          <w:szCs w:val="32"/>
        </w:rPr>
        <w:t>（</w:t>
      </w:r>
      <w:r>
        <w:rPr>
          <w:rFonts w:hint="eastAsia" w:ascii="仿宋_GB2312" w:hAnsi="仿宋" w:cs="仿宋"/>
          <w:color w:val="000000"/>
          <w:spacing w:val="-4"/>
          <w:sz w:val="32"/>
          <w:szCs w:val="32"/>
          <w:lang w:eastAsia="zh-CN"/>
        </w:rPr>
        <w:t>财务负责人</w:t>
      </w:r>
      <w:r>
        <w:rPr>
          <w:rFonts w:hint="eastAsia" w:ascii="仿宋_GB2312" w:hAnsi="仿宋" w:cs="仿宋"/>
          <w:color w:val="000000"/>
          <w:spacing w:val="-4"/>
          <w:sz w:val="32"/>
          <w:szCs w:val="32"/>
        </w:rPr>
        <w:t>）任评价组副组长，绩效评价工作职责为组织和协调项目工作人员采取实地调查、资料检查等方式，核实项目绩效指标完成情况；组织受益对象对项目工作进行评价等。</w:t>
      </w:r>
    </w:p>
    <w:p w14:paraId="269DEE55">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lang w:eastAsia="zh-CN"/>
        </w:rPr>
        <w:t>葛凡</w:t>
      </w:r>
      <w:r>
        <w:rPr>
          <w:rFonts w:hint="eastAsia" w:ascii="仿宋_GB2312" w:hAnsi="仿宋" w:cs="仿宋"/>
          <w:color w:val="000000"/>
          <w:spacing w:val="-4"/>
          <w:sz w:val="32"/>
          <w:szCs w:val="32"/>
        </w:rPr>
        <w:t>（</w:t>
      </w:r>
      <w:r>
        <w:rPr>
          <w:rFonts w:hint="eastAsia" w:ascii="仿宋_GB2312" w:hAnsi="仿宋" w:cs="仿宋"/>
          <w:color w:val="000000"/>
          <w:spacing w:val="-4"/>
          <w:sz w:val="32"/>
          <w:szCs w:val="32"/>
          <w:lang w:eastAsia="zh-CN"/>
        </w:rPr>
        <w:t>报账员</w:t>
      </w:r>
      <w:r>
        <w:rPr>
          <w:rFonts w:hint="eastAsia" w:ascii="仿宋_GB2312" w:hAnsi="仿宋" w:cs="仿宋"/>
          <w:color w:val="000000"/>
          <w:spacing w:val="-4"/>
          <w:sz w:val="32"/>
          <w:szCs w:val="32"/>
        </w:rPr>
        <w:t>）任评价组成员，绩效评价工作职责为做好项目支出绩效评价工作的沟通协调工作，对项目实施情况进行实地调查，编写项目支出绩效评价报告。</w:t>
      </w:r>
    </w:p>
    <w:p w14:paraId="43BB3A84">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rPr>
        <w:t>第二阶段：组织实施。</w:t>
      </w:r>
    </w:p>
    <w:p w14:paraId="6BA294B8">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rPr>
        <w:t>经评价组通过实地调研、查阅资料等方式，采用综合分析法对项目的决策、管理、绩效进行的综合评价分析。</w:t>
      </w:r>
    </w:p>
    <w:p w14:paraId="64BFEFEE">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rPr>
        <w:t>第三阶段：分析评价。</w:t>
      </w:r>
    </w:p>
    <w:p w14:paraId="7BA0D9E4">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rPr>
        <w:t>首先按照指标体系进行定量、定性分析。其次开展量化打分、综合评价工作，形成初步评价结论。最后归纳整体项目情况与存在问题，撰写部门绩效评价报告。</w:t>
      </w:r>
    </w:p>
    <w:p w14:paraId="10A61B7A">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bookmarkStart w:id="4" w:name="_Toc2618"/>
      <w:r>
        <w:rPr>
          <w:rFonts w:hint="eastAsia" w:ascii="仿宋_GB2312" w:hAnsi="仿宋" w:cs="仿宋"/>
          <w:color w:val="000000"/>
          <w:spacing w:val="-4"/>
          <w:sz w:val="32"/>
          <w:szCs w:val="32"/>
        </w:rPr>
        <w:t>第四阶段：撰写与提交评价报告</w:t>
      </w:r>
      <w:bookmarkEnd w:id="4"/>
    </w:p>
    <w:p w14:paraId="25431DF3">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r>
        <w:rPr>
          <w:rFonts w:hint="eastAsia" w:ascii="仿宋_GB2312" w:hAnsi="仿宋" w:cs="仿宋"/>
          <w:color w:val="000000"/>
          <w:spacing w:val="-4"/>
          <w:sz w:val="32"/>
          <w:szCs w:val="32"/>
        </w:rPr>
        <w:t>项目撰写绩效评价报告，按照财政局大平台绩效系统中统一格式和文本框架撰写绩效评价报告。</w:t>
      </w:r>
    </w:p>
    <w:p w14:paraId="76F00327">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 w:cs="仿宋"/>
          <w:color w:val="000000"/>
          <w:spacing w:val="-4"/>
          <w:sz w:val="32"/>
          <w:szCs w:val="32"/>
        </w:rPr>
      </w:pPr>
      <w:bookmarkStart w:id="5" w:name="_Toc5055"/>
      <w:r>
        <w:rPr>
          <w:rFonts w:hint="eastAsia" w:ascii="仿宋_GB2312" w:hAnsi="仿宋" w:cs="仿宋"/>
          <w:color w:val="000000"/>
          <w:spacing w:val="-4"/>
          <w:sz w:val="32"/>
          <w:szCs w:val="32"/>
        </w:rPr>
        <w:t>第五阶段：归集档案</w:t>
      </w:r>
      <w:bookmarkEnd w:id="5"/>
    </w:p>
    <w:p w14:paraId="555F84AF">
      <w:pPr>
        <w:pStyle w:val="21"/>
        <w:pageBreakBefore w:val="0"/>
        <w:widowControl w:val="0"/>
        <w:kinsoku/>
        <w:wordWrap/>
        <w:topLinePunct w:val="0"/>
        <w:autoSpaceDE/>
        <w:autoSpaceDN/>
        <w:bidi w:val="0"/>
        <w:spacing w:line="520" w:lineRule="exact"/>
        <w:ind w:firstLine="640"/>
        <w:jc w:val="left"/>
        <w:textAlignment w:val="auto"/>
        <w:rPr>
          <w:rFonts w:ascii="仿宋_GB2312" w:hAnsi="仿宋_GB2312" w:cs="仿宋_GB2312"/>
          <w:sz w:val="32"/>
          <w:szCs w:val="32"/>
        </w:rPr>
      </w:pPr>
      <w:r>
        <w:rPr>
          <w:rFonts w:hint="eastAsia" w:ascii="仿宋_GB2312" w:hAnsi="仿宋" w:cs="仿宋"/>
          <w:color w:val="000000"/>
          <w:spacing w:val="-4"/>
          <w:sz w:val="32"/>
          <w:szCs w:val="32"/>
        </w:rPr>
        <w:t>建立和落实档</w:t>
      </w:r>
      <w:r>
        <w:rPr>
          <w:rFonts w:hint="eastAsia" w:ascii="仿宋_GB2312" w:hAnsi="仿宋_GB2312" w:cs="仿宋_GB2312"/>
          <w:sz w:val="32"/>
          <w:szCs w:val="32"/>
        </w:rPr>
        <w:t>案管理制度，将项目相关资料存档，包括但不限于：评价项目基本情况和相关文件、评价实施方案、项目支付资料等相关档案。</w:t>
      </w:r>
    </w:p>
    <w:p w14:paraId="67ADF70A">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bookmarkStart w:id="6" w:name="_Toc68364665"/>
      <w:r>
        <w:rPr>
          <w:rFonts w:hint="eastAsia" w:ascii="黑体" w:hAnsi="黑体" w:eastAsia="黑体" w:cs="宋体"/>
          <w:b/>
          <w:bCs w:val="0"/>
          <w:color w:val="auto"/>
          <w:kern w:val="0"/>
          <w:sz w:val="32"/>
          <w:szCs w:val="32"/>
          <w:highlight w:val="none"/>
          <w:lang w:val="en-US" w:eastAsia="zh-CN"/>
        </w:rPr>
        <w:t>三、项目组织实施情况</w:t>
      </w:r>
    </w:p>
    <w:bookmarkEnd w:id="6"/>
    <w:p w14:paraId="44CA1AC0">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三、项目组织实施情况</w:t>
      </w:r>
    </w:p>
    <w:p w14:paraId="42AA066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（一）项目组织情况分析</w:t>
      </w:r>
    </w:p>
    <w:p w14:paraId="29E5990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b/>
          <w:bCs/>
          <w:color w:val="auto"/>
          <w:sz w:val="32"/>
          <w:szCs w:val="32"/>
          <w:highlight w:val="none"/>
          <w:lang w:val="en-US" w:eastAsia="zh-CN"/>
        </w:rPr>
      </w:pPr>
      <w:r>
        <w:rPr>
          <w:rFonts w:hint="eastAsia" w:ascii="仿宋_GB2312" w:eastAsia="仿宋_GB2312" w:cs="Times New Roman"/>
          <w:b/>
          <w:bCs/>
          <w:color w:val="auto"/>
          <w:sz w:val="32"/>
          <w:szCs w:val="32"/>
          <w:highlight w:val="none"/>
          <w:lang w:val="en-US" w:eastAsia="zh-CN"/>
        </w:rPr>
        <w:t>（一）综合评价情况</w:t>
      </w:r>
    </w:p>
    <w:p w14:paraId="1B9AB3D3">
      <w:pPr>
        <w:pageBreakBefore w:val="0"/>
        <w:widowControl w:val="0"/>
        <w:kinsoku/>
        <w:wordWrap/>
        <w:topLinePunct w:val="0"/>
        <w:autoSpaceDE/>
        <w:autoSpaceDN/>
        <w:bidi w:val="0"/>
        <w:spacing w:line="520" w:lineRule="exact"/>
        <w:ind w:firstLine="640"/>
        <w:jc w:val="left"/>
        <w:textAlignment w:val="auto"/>
        <w:rPr>
          <w:rFonts w:hint="eastAsia" w:ascii="仿宋_GB2312"/>
          <w:color w:val="000000" w:themeColor="text1"/>
          <w:sz w:val="32"/>
          <w:szCs w:val="32"/>
          <w:lang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color w:val="000000" w:themeColor="text1"/>
          <w:sz w:val="32"/>
          <w:szCs w:val="32"/>
          <w:lang w:eastAsia="zh-CN"/>
          <w14:textFill>
            <w14:solidFill>
              <w14:schemeClr w14:val="tx1"/>
            </w14:solidFill>
          </w14:textFill>
        </w:rPr>
        <w:t>沙湾市老沙湾路幼儿园保教费、伙食费</w:t>
      </w:r>
      <w:r>
        <w:rPr>
          <w:rFonts w:hint="eastAsia" w:ascii="仿宋_GB2312"/>
          <w:color w:val="000000" w:themeColor="text1"/>
          <w:sz w:val="32"/>
          <w:szCs w:val="32"/>
          <w14:textFill>
            <w14:solidFill>
              <w14:schemeClr w14:val="tx1"/>
            </w14:solidFill>
          </w14:textFill>
        </w:rPr>
        <w:t>项目的实施，解决了</w:t>
      </w:r>
      <w:r>
        <w:rPr>
          <w:rFonts w:hint="eastAsia" w:ascii="仿宋_GB2312"/>
          <w:color w:val="000000" w:themeColor="text1"/>
          <w:sz w:val="32"/>
          <w:szCs w:val="32"/>
          <w:lang w:eastAsia="zh-CN"/>
          <w14:textFill>
            <w14:solidFill>
              <w14:schemeClr w14:val="tx1"/>
            </w14:solidFill>
          </w14:textFill>
        </w:rPr>
        <w:t>幼儿园的实际问题，办公用品的采购、幼儿园设备的维修、设备采购、幼儿伙食费的</w:t>
      </w:r>
      <w:r>
        <w:rPr>
          <w:rFonts w:hint="eastAsia" w:ascii="仿宋_GB2312"/>
          <w:color w:val="000000" w:themeColor="text1"/>
          <w:sz w:val="32"/>
          <w:szCs w:val="32"/>
          <w14:textFill>
            <w14:solidFill>
              <w14:schemeClr w14:val="tx1"/>
            </w14:solidFill>
          </w14:textFill>
        </w:rPr>
        <w:t>问题，实现了</w:t>
      </w:r>
      <w:r>
        <w:rPr>
          <w:rFonts w:hint="eastAsia" w:ascii="仿宋_GB2312"/>
          <w:color w:val="000000" w:themeColor="text1"/>
          <w:sz w:val="32"/>
          <w:szCs w:val="32"/>
          <w:lang w:eastAsia="zh-CN"/>
          <w14:textFill>
            <w14:solidFill>
              <w14:schemeClr w14:val="tx1"/>
            </w14:solidFill>
          </w14:textFill>
        </w:rPr>
        <w:t>幼儿园正常运转，改善了幼儿园教学环境，提高了幼儿伙食质量，让孩子们每天都能安全、健康、愉快活动的</w:t>
      </w:r>
      <w:r>
        <w:rPr>
          <w:rFonts w:hint="eastAsia" w:ascii="仿宋_GB2312"/>
          <w:color w:val="000000" w:themeColor="text1"/>
          <w:sz w:val="32"/>
          <w:szCs w:val="32"/>
          <w14:textFill>
            <w14:solidFill>
              <w14:schemeClr w14:val="tx1"/>
            </w14:solidFill>
          </w14:textFill>
        </w:rPr>
        <w:t>效益</w:t>
      </w:r>
      <w:r>
        <w:rPr>
          <w:rFonts w:hint="eastAsia" w:ascii="仿宋_GB2312"/>
          <w:color w:val="000000" w:themeColor="text1"/>
          <w:sz w:val="32"/>
          <w:szCs w:val="32"/>
          <w:lang w:eastAsia="zh-CN"/>
          <w14:textFill>
            <w14:solidFill>
              <w14:schemeClr w14:val="tx1"/>
            </w14:solidFill>
          </w14:textFill>
        </w:rPr>
        <w:t>。</w:t>
      </w:r>
    </w:p>
    <w:p w14:paraId="3668F9F3">
      <w:pPr>
        <w:pageBreakBefore w:val="0"/>
        <w:widowControl w:val="0"/>
        <w:kinsoku/>
        <w:wordWrap/>
        <w:topLinePunct w:val="0"/>
        <w:autoSpaceDE/>
        <w:autoSpaceDN/>
        <w:bidi w:val="0"/>
        <w:spacing w:line="520" w:lineRule="exact"/>
        <w:ind w:firstLine="640"/>
        <w:jc w:val="left"/>
        <w:textAlignment w:val="auto"/>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该项目预算执行率达</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%，项目预期绩效目标及各项具体指标均已全部达成。</w:t>
      </w:r>
    </w:p>
    <w:p w14:paraId="2F699245">
      <w:pPr>
        <w:pStyle w:val="23"/>
        <w:pageBreakBefore w:val="0"/>
        <w:widowControl w:val="0"/>
        <w:kinsoku/>
        <w:wordWrap/>
        <w:topLinePunct w:val="0"/>
        <w:autoSpaceDE/>
        <w:autoSpaceDN/>
        <w:bidi w:val="0"/>
        <w:spacing w:before="0" w:after="0" w:line="520" w:lineRule="exact"/>
        <w:ind w:left="560"/>
        <w:jc w:val="left"/>
        <w:textAlignment w:val="auto"/>
        <w:rPr>
          <w:rFonts w:hint="eastAsia" w:ascii="仿宋_GB2312" w:hAnsi="Times New Roman" w:eastAsia="仿宋_GB2312" w:cs="Times New Roman"/>
          <w:b/>
          <w:bCs/>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（二）综合评价结论</w:t>
      </w:r>
    </w:p>
    <w:p w14:paraId="0C8EA2D3">
      <w:pPr>
        <w:pageBreakBefore w:val="0"/>
        <w:widowControl w:val="0"/>
        <w:kinsoku/>
        <w:wordWrap/>
        <w:topLinePunct w:val="0"/>
        <w:autoSpaceDE/>
        <w:autoSpaceDN/>
        <w:bidi w:val="0"/>
        <w:spacing w:line="520" w:lineRule="exact"/>
        <w:ind w:firstLine="640"/>
        <w:jc w:val="left"/>
        <w:textAlignment w:val="auto"/>
        <w:rPr>
          <w:rFonts w:hint="eastAsia" w:ascii="仿宋_GB2312"/>
          <w:sz w:val="32"/>
          <w:szCs w:val="32"/>
        </w:rPr>
      </w:pPr>
      <w:r>
        <w:rPr>
          <w:rFonts w:hint="eastAsia" w:ascii="仿宋_GB2312" w:hAnsi="仿宋_GB2312" w:cs="仿宋_GB2312"/>
          <w:bCs/>
          <w:sz w:val="32"/>
          <w:szCs w:val="32"/>
        </w:rPr>
        <w:t>本次评价采取定量与定性评价相结合的方式，对</w:t>
      </w:r>
      <w:r>
        <w:rPr>
          <w:rFonts w:hint="eastAsia" w:ascii="仿宋_GB2312" w:hAnsi="仿宋_GB2312" w:cs="仿宋_GB2312"/>
          <w:bCs/>
          <w:sz w:val="32"/>
          <w:szCs w:val="32"/>
          <w:lang w:eastAsia="zh-CN"/>
        </w:rPr>
        <w:t>沙湾市老沙湾路幼儿园保教费、伙食费</w:t>
      </w:r>
      <w:r>
        <w:rPr>
          <w:rFonts w:hint="eastAsia" w:ascii="仿宋_GB2312" w:hAnsi="仿宋_GB2312" w:cs="仿宋_GB2312"/>
          <w:bCs/>
          <w:sz w:val="32"/>
          <w:szCs w:val="32"/>
        </w:rPr>
        <w:t>项目</w:t>
      </w:r>
      <w:r>
        <w:rPr>
          <w:rFonts w:hint="eastAsia" w:ascii="仿宋_GB2312"/>
          <w:sz w:val="32"/>
          <w:szCs w:val="32"/>
        </w:rPr>
        <w:t>的绩效目标和各项具体绩效指标实现情况进行了客观评价，最终评分为</w:t>
      </w:r>
      <w:r>
        <w:rPr>
          <w:rFonts w:hint="eastAsia" w:ascii="仿宋_GB2312"/>
          <w:sz w:val="32"/>
          <w:szCs w:val="32"/>
          <w:lang w:val="en-US" w:eastAsia="zh-CN"/>
        </w:rPr>
        <w:t>90.00</w:t>
      </w:r>
      <w:r>
        <w:rPr>
          <w:rFonts w:hint="eastAsia" w:ascii="仿宋_GB2312"/>
          <w:sz w:val="32"/>
          <w:szCs w:val="32"/>
        </w:rPr>
        <w:t>分。绩效评级为“</w:t>
      </w:r>
      <w:r>
        <w:rPr>
          <w:rFonts w:hint="eastAsia" w:ascii="仿宋_GB2312"/>
          <w:sz w:val="32"/>
          <w:szCs w:val="32"/>
          <w:lang w:eastAsia="zh-CN"/>
        </w:rPr>
        <w:t>优</w:t>
      </w:r>
      <w:r>
        <w:rPr>
          <w:rFonts w:hint="eastAsia" w:ascii="仿宋_GB2312"/>
          <w:sz w:val="32"/>
          <w:szCs w:val="32"/>
        </w:rPr>
        <w:t>”，具体得分情况为：项目决策</w:t>
      </w:r>
      <w:r>
        <w:rPr>
          <w:rFonts w:hint="eastAsia" w:ascii="仿宋_GB2312"/>
          <w:sz w:val="32"/>
          <w:szCs w:val="32"/>
          <w:lang w:val="en-US" w:eastAsia="zh-CN"/>
        </w:rPr>
        <w:t>15</w:t>
      </w:r>
      <w:r>
        <w:rPr>
          <w:rFonts w:hint="eastAsia" w:ascii="仿宋_GB2312"/>
          <w:sz w:val="32"/>
          <w:szCs w:val="32"/>
        </w:rPr>
        <w:t>分、项目过程</w:t>
      </w:r>
      <w:r>
        <w:rPr>
          <w:rFonts w:hint="eastAsia" w:ascii="仿宋_GB2312"/>
          <w:sz w:val="32"/>
          <w:szCs w:val="32"/>
          <w:lang w:val="en-US" w:eastAsia="zh-CN"/>
        </w:rPr>
        <w:t>15</w:t>
      </w:r>
      <w:r>
        <w:rPr>
          <w:rFonts w:hint="eastAsia" w:ascii="仿宋_GB2312"/>
          <w:sz w:val="32"/>
          <w:szCs w:val="32"/>
        </w:rPr>
        <w:t>分、项目产出</w:t>
      </w:r>
      <w:r>
        <w:rPr>
          <w:rFonts w:hint="eastAsia" w:ascii="仿宋_GB2312"/>
          <w:sz w:val="32"/>
          <w:szCs w:val="32"/>
          <w:lang w:val="en-US" w:eastAsia="zh-CN"/>
        </w:rPr>
        <w:t>40</w:t>
      </w:r>
      <w:r>
        <w:rPr>
          <w:rFonts w:hint="eastAsia" w:ascii="仿宋_GB2312"/>
          <w:sz w:val="32"/>
          <w:szCs w:val="32"/>
        </w:rPr>
        <w:t>分、项目效益</w:t>
      </w:r>
      <w:r>
        <w:rPr>
          <w:rFonts w:hint="eastAsia" w:ascii="仿宋_GB2312"/>
          <w:sz w:val="32"/>
          <w:szCs w:val="32"/>
          <w:lang w:val="en-US" w:eastAsia="zh-CN"/>
        </w:rPr>
        <w:t>20</w:t>
      </w:r>
      <w:r>
        <w:rPr>
          <w:rFonts w:hint="eastAsia" w:ascii="仿宋_GB2312"/>
          <w:sz w:val="32"/>
          <w:szCs w:val="32"/>
        </w:rPr>
        <w:t>分</w:t>
      </w:r>
      <w:r>
        <w:rPr>
          <w:rFonts w:hint="eastAsia" w:ascii="仿宋_GB2312"/>
          <w:sz w:val="32"/>
          <w:szCs w:val="32"/>
          <w:lang w:eastAsia="zh-CN"/>
        </w:rPr>
        <w:t>、</w:t>
      </w:r>
      <w:r>
        <w:rPr>
          <w:rFonts w:hint="eastAsia" w:ascii="仿宋_GB2312"/>
          <w:sz w:val="32"/>
          <w:szCs w:val="32"/>
          <w:lang w:val="en-US" w:eastAsia="zh-CN"/>
        </w:rPr>
        <w:t>项目满意度10分</w:t>
      </w:r>
      <w:r>
        <w:rPr>
          <w:rFonts w:hint="eastAsia" w:ascii="仿宋_GB2312"/>
          <w:sz w:val="32"/>
          <w:szCs w:val="32"/>
        </w:rPr>
        <w:t>。</w:t>
      </w:r>
    </w:p>
    <w:p w14:paraId="1AE05D4F">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 xml:space="preserve">四、项目绩效情况 </w:t>
      </w:r>
    </w:p>
    <w:p w14:paraId="69EB6A5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（一）项目绩效目标完成情况分析</w:t>
      </w:r>
    </w:p>
    <w:p w14:paraId="32B1BB8D">
      <w:pPr>
        <w:pageBreakBefore w:val="0"/>
        <w:widowControl w:val="0"/>
        <w:kinsoku/>
        <w:wordWrap/>
        <w:overflowPunct w:val="0"/>
        <w:topLinePunct w:val="0"/>
        <w:autoSpaceDE/>
        <w:autoSpaceDN/>
        <w:bidi w:val="0"/>
        <w:spacing w:line="520" w:lineRule="exact"/>
        <w:ind w:firstLine="640"/>
        <w:contextualSpacing/>
        <w:jc w:val="left"/>
        <w:textAlignment w:val="auto"/>
        <w:rPr>
          <w:rFonts w:hint="eastAsia"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p>
    <w:p w14:paraId="471B9171">
      <w:pPr>
        <w:pStyle w:val="24"/>
        <w:pageBreakBefore w:val="0"/>
        <w:widowControl w:val="0"/>
        <w:kinsoku/>
        <w:wordWrap/>
        <w:topLinePunct w:val="0"/>
        <w:autoSpaceDE/>
        <w:autoSpaceDN/>
        <w:bidi w:val="0"/>
        <w:spacing w:line="520" w:lineRule="exact"/>
        <w:ind w:firstLine="736"/>
        <w:jc w:val="left"/>
        <w:textAlignment w:val="auto"/>
        <w:rPr>
          <w:rFonts w:hint="eastAsia" w:ascii="仿宋_GB2312" w:hAnsi="仿宋_GB2312" w:eastAsia="仿宋_GB2312" w:cs="仿宋_GB2312"/>
          <w:color w:val="auto"/>
          <w:spacing w:val="0"/>
          <w:kern w:val="2"/>
          <w:sz w:val="32"/>
          <w:szCs w:val="32"/>
          <w:lang w:val="en-US" w:eastAsia="zh-CN" w:bidi="ar-SA"/>
        </w:rPr>
      </w:pPr>
      <w:r>
        <w:rPr>
          <w:rFonts w:hint="eastAsia" w:cs="仿宋_GB2312"/>
          <w:b/>
          <w:bCs/>
        </w:rPr>
        <w:t>1.立项依据充分性：</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ascii="仿宋_GB2312" w:hAnsi="仿宋_GB2312" w:eastAsia="仿宋_GB2312" w:cs="仿宋_GB2312"/>
          <w:color w:val="auto"/>
          <w:spacing w:val="0"/>
          <w:kern w:val="2"/>
          <w:sz w:val="32"/>
          <w:szCs w:val="32"/>
          <w:lang w:val="en-US" w:eastAsia="zh-CN" w:bidi="ar-SA"/>
        </w:rPr>
        <w:t>沙湾市老沙湾路幼儿园</w:t>
      </w:r>
      <w:r>
        <w:rPr>
          <w:rFonts w:hint="eastAsia" w:ascii="仿宋_GB2312" w:hAnsi="仿宋_GB2312" w:eastAsia="仿宋_GB2312" w:cs="仿宋_GB2312"/>
          <w:color w:val="auto"/>
          <w:spacing w:val="0"/>
          <w:kern w:val="2"/>
          <w:sz w:val="32"/>
          <w:szCs w:val="32"/>
          <w:lang w:val="en-US" w:eastAsia="zh-Hans" w:bidi="ar-SA"/>
        </w:rPr>
        <w:t>单位提出申报，于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01</w:t>
      </w:r>
      <w:r>
        <w:rPr>
          <w:rFonts w:hint="eastAsia" w:ascii="仿宋_GB2312" w:hAnsi="仿宋_GB2312" w:eastAsia="仿宋_GB2312" w:cs="仿宋_GB2312"/>
          <w:color w:val="auto"/>
          <w:spacing w:val="0"/>
          <w:kern w:val="2"/>
          <w:sz w:val="32"/>
          <w:szCs w:val="32"/>
          <w:lang w:val="en-US" w:eastAsia="zh-Hans" w:bidi="ar-SA"/>
        </w:rPr>
        <w:t>月批复设立，202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年我单位根据</w:t>
      </w:r>
      <w:r>
        <w:rPr>
          <w:rFonts w:hint="eastAsia" w:ascii="仿宋_GB2312" w:hAnsi="仿宋_GB2312" w:eastAsia="仿宋_GB2312" w:cs="仿宋_GB2312"/>
          <w:color w:val="auto"/>
          <w:spacing w:val="0"/>
          <w:kern w:val="2"/>
          <w:sz w:val="32"/>
          <w:szCs w:val="32"/>
          <w:lang w:val="en-US" w:eastAsia="zh-CN" w:bidi="ar-SA"/>
        </w:rPr>
        <w:t>《2023年学前三年教育、义务教育、普通高中、中职教育保障经费配套资金的通知》（沙财教[2023]07号）</w:t>
      </w:r>
      <w:r>
        <w:rPr>
          <w:rFonts w:hint="eastAsia" w:ascii="仿宋_GB2312" w:hAnsi="仿宋_GB2312" w:eastAsia="仿宋_GB2312" w:cs="仿宋_GB2312"/>
          <w:color w:val="auto"/>
          <w:spacing w:val="0"/>
          <w:kern w:val="2"/>
          <w:sz w:val="32"/>
          <w:szCs w:val="32"/>
          <w:lang w:val="en-US" w:eastAsia="zh-Hans" w:bidi="ar-SA"/>
        </w:rPr>
        <w:t>文件要求</w:t>
      </w:r>
      <w:r>
        <w:rPr>
          <w:rFonts w:hint="eastAsia" w:ascii="仿宋_GB2312" w:hAnsi="仿宋_GB2312" w:eastAsia="仿宋_GB2312" w:cs="仿宋_GB2312"/>
          <w:color w:val="auto"/>
          <w:spacing w:val="0"/>
          <w:kern w:val="2"/>
          <w:sz w:val="32"/>
          <w:szCs w:val="32"/>
          <w:lang w:val="en-US" w:eastAsia="zh-CN" w:bidi="ar-SA"/>
        </w:rPr>
        <w:t>组织实施</w:t>
      </w:r>
      <w:r>
        <w:rPr>
          <w:rFonts w:hint="eastAsia" w:ascii="仿宋_GB2312" w:hAnsi="仿宋_GB2312" w:eastAsia="仿宋_GB2312" w:cs="仿宋_GB2312"/>
          <w:color w:val="auto"/>
          <w:spacing w:val="0"/>
          <w:kern w:val="2"/>
          <w:sz w:val="32"/>
          <w:szCs w:val="32"/>
          <w:lang w:val="en-US" w:eastAsia="zh-Hans" w:bidi="ar-SA"/>
        </w:rPr>
        <w:t>该项目</w:t>
      </w:r>
      <w:r>
        <w:rPr>
          <w:rFonts w:hint="eastAsia" w:ascii="仿宋_GB2312" w:hAnsi="仿宋_GB2312" w:eastAsia="仿宋_GB2312" w:cs="仿宋_GB2312"/>
          <w:color w:val="auto"/>
          <w:spacing w:val="0"/>
          <w:kern w:val="2"/>
          <w:sz w:val="32"/>
          <w:szCs w:val="32"/>
          <w:lang w:val="en-US" w:eastAsia="zh-CN" w:bidi="ar-SA"/>
        </w:rPr>
        <w:t>。</w:t>
      </w:r>
      <w:r>
        <w:rPr>
          <w:rFonts w:hint="eastAsia" w:ascii="仿宋_GB2312" w:hAnsi="仿宋_GB2312" w:eastAsia="仿宋_GB2312" w:cs="仿宋_GB2312"/>
          <w:color w:val="auto"/>
          <w:spacing w:val="0"/>
          <w:kern w:val="2"/>
          <w:sz w:val="32"/>
          <w:szCs w:val="32"/>
          <w:lang w:val="en-US" w:eastAsia="zh-Hans" w:bidi="ar-SA"/>
        </w:rPr>
        <w:t>项目立项符合国家法律法规、自治区和地区行业发展规划和政策要求，属于本部门履职所需。</w:t>
      </w:r>
      <w:r>
        <w:rPr>
          <w:rFonts w:hint="eastAsia" w:ascii="仿宋_GB2312" w:hAnsi="仿宋_GB2312" w:eastAsia="仿宋_GB2312" w:cs="仿宋_GB2312"/>
          <w:color w:val="auto"/>
          <w:spacing w:val="0"/>
          <w:kern w:val="2"/>
          <w:sz w:val="32"/>
          <w:szCs w:val="32"/>
          <w:lang w:val="en-US" w:eastAsia="zh-CN" w:bidi="ar-SA"/>
        </w:rPr>
        <w:t>根据评分标准，该指标2.5分，得2.5分。</w:t>
      </w:r>
    </w:p>
    <w:p w14:paraId="2B6D6D09">
      <w:pPr>
        <w:pStyle w:val="24"/>
        <w:pageBreakBefore w:val="0"/>
        <w:widowControl w:val="0"/>
        <w:kinsoku/>
        <w:wordWrap/>
        <w:topLinePunct w:val="0"/>
        <w:autoSpaceDE/>
        <w:autoSpaceDN/>
        <w:bidi w:val="0"/>
        <w:spacing w:line="520" w:lineRule="exact"/>
        <w:ind w:firstLine="736"/>
        <w:jc w:val="left"/>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cs="仿宋_GB2312"/>
          <w:b/>
          <w:bCs/>
        </w:rPr>
        <w:t>2.立项程序规范性：</w:t>
      </w:r>
      <w:r>
        <w:rPr>
          <w:rFonts w:hint="eastAsia" w:ascii="仿宋_GB2312" w:hAnsi="仿宋_GB2312" w:eastAsia="仿宋_GB2312" w:cs="仿宋_GB2312"/>
          <w:color w:val="auto"/>
          <w:spacing w:val="0"/>
          <w:kern w:val="2"/>
          <w:sz w:val="32"/>
          <w:szCs w:val="32"/>
          <w:lang w:val="en-US" w:eastAsia="zh-Hans" w:bidi="ar-SA"/>
        </w:rPr>
        <w:t>根据决策依据编制工作计划和经费预算，经过与部门市政府分管领导进行沟通、筛选确定经费预算计划，上党委会研究确定最终预算方案。根据评分标准，该指标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14:paraId="4CE58DE6">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eastAsia="仿宋_GB2312" w:cs="仿宋_GB2312"/>
          <w:color w:val="auto"/>
          <w:spacing w:val="0"/>
          <w:kern w:val="2"/>
          <w:sz w:val="32"/>
          <w:szCs w:val="32"/>
          <w:lang w:val="en-US" w:eastAsia="zh-Hans" w:bidi="ar-SA"/>
        </w:rPr>
        <w:t>本项目制定了项目支出绩效目标，明确了项目总体思路及总目标、并对项目任务进行了详细分解，对目标进行了细化。根据评分标准，该指标3分，得3分。</w:t>
      </w:r>
    </w:p>
    <w:p w14:paraId="42CB27A7">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4.绩效指标明确性：</w:t>
      </w:r>
      <w:r>
        <w:rPr>
          <w:rFonts w:hint="eastAsia" w:ascii="仿宋_GB2312" w:hAnsi="仿宋_GB2312" w:eastAsia="仿宋_GB2312" w:cs="仿宋_GB2312"/>
          <w:color w:val="auto"/>
          <w:spacing w:val="0"/>
          <w:kern w:val="2"/>
          <w:sz w:val="32"/>
          <w:szCs w:val="32"/>
          <w:lang w:val="en-US" w:eastAsia="zh-Hans" w:bidi="ar-SA"/>
        </w:rPr>
        <w:t>本项目已将项目绩效目标细化分解为具体的绩效指标，并通过清晰、可衡量的指标值予以体现，与项目目标任务数或计划数相对应。根据评分标准，该指标2分，得2分。</w:t>
      </w:r>
    </w:p>
    <w:p w14:paraId="1A3C3A09">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5.预算编制科学性：</w:t>
      </w:r>
      <w:r>
        <w:rPr>
          <w:rFonts w:hint="eastAsia" w:ascii="仿宋_GB2312" w:hAnsi="仿宋_GB2312" w:eastAsia="仿宋_GB2312" w:cs="仿宋_GB2312"/>
          <w:color w:val="auto"/>
          <w:spacing w:val="0"/>
          <w:kern w:val="2"/>
          <w:sz w:val="32"/>
          <w:szCs w:val="32"/>
          <w:lang w:val="en-US" w:eastAsia="zh-Hans" w:bidi="ar-SA"/>
        </w:rPr>
        <w:t>预算编制经过科学论证，内容与项目内容匹配，项目投资额与工作任务相匹配，根据评分标准，该指标</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w:t>
      </w:r>
    </w:p>
    <w:p w14:paraId="2B53B818">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6.资金分配合理性：</w:t>
      </w:r>
      <w:r>
        <w:rPr>
          <w:rFonts w:hint="eastAsia" w:ascii="仿宋_GB2312" w:hAnsi="仿宋_GB2312" w:eastAsia="仿宋_GB2312" w:cs="仿宋_GB2312"/>
          <w:color w:val="auto"/>
          <w:spacing w:val="0"/>
          <w:kern w:val="2"/>
          <w:sz w:val="32"/>
          <w:szCs w:val="32"/>
          <w:lang w:val="en-US" w:eastAsia="zh-Hans" w:bidi="ar-SA"/>
        </w:rPr>
        <w:t>本项目资金分配依据充分，资金分配额度合理，与项目地方实际相适应。根据评分标准，该指标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w:t>
      </w:r>
    </w:p>
    <w:p w14:paraId="1D0118B6">
      <w:pPr>
        <w:pStyle w:val="4"/>
        <w:pageBreakBefore w:val="0"/>
        <w:widowControl w:val="0"/>
        <w:kinsoku/>
        <w:wordWrap/>
        <w:topLinePunct w:val="0"/>
        <w:autoSpaceDE/>
        <w:autoSpaceDN/>
        <w:bidi w:val="0"/>
        <w:spacing w:line="520" w:lineRule="exact"/>
        <w:ind w:firstLine="643"/>
        <w:jc w:val="left"/>
        <w:textAlignment w:val="auto"/>
        <w:rPr>
          <w:rFonts w:hint="eastAsia" w:ascii="楷体_GB2312" w:eastAsia="楷体_GB2312"/>
          <w:szCs w:val="32"/>
        </w:rPr>
      </w:pPr>
      <w:r>
        <w:rPr>
          <w:rFonts w:hint="eastAsia" w:ascii="楷体_GB2312" w:eastAsia="楷体_GB2312"/>
          <w:szCs w:val="32"/>
        </w:rPr>
        <w:t>（二）项目过程情况</w:t>
      </w:r>
    </w:p>
    <w:p w14:paraId="06D9BD74">
      <w:pPr>
        <w:pageBreakBefore w:val="0"/>
        <w:widowControl w:val="0"/>
        <w:kinsoku/>
        <w:wordWrap/>
        <w:overflowPunct w:val="0"/>
        <w:topLinePunct w:val="0"/>
        <w:autoSpaceDE/>
        <w:autoSpaceDN/>
        <w:bidi w:val="0"/>
        <w:spacing w:line="520" w:lineRule="exact"/>
        <w:ind w:firstLine="640"/>
        <w:contextualSpacing/>
        <w:jc w:val="left"/>
        <w:textAlignment w:val="auto"/>
        <w:rPr>
          <w:rFonts w:ascii="仿宋_GB2312" w:hAnsi="仿宋_GB2312" w:cs="仿宋_GB2312"/>
          <w:sz w:val="32"/>
          <w:szCs w:val="32"/>
          <w:lang w:eastAsia="zh-Hans"/>
        </w:rPr>
      </w:pPr>
      <w:r>
        <w:rPr>
          <w:rFonts w:hint="eastAsia" w:ascii="仿宋_GB2312" w:hAnsi="仿宋_GB2312" w:cs="仿宋_GB2312"/>
          <w:sz w:val="32"/>
          <w:szCs w:val="32"/>
          <w:lang w:eastAsia="zh-Hans"/>
        </w:rPr>
        <w:t xml:space="preserve">项目过程类指标包括资金管理和组织实施两方面的内容，由 5个三级指标构成，权重分值为 </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 xml:space="preserve"> 分，本项目实际得分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p>
    <w:p w14:paraId="0412057F">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cs="仿宋_GB2312"/>
          <w:sz w:val="32"/>
          <w:szCs w:val="32"/>
          <w:lang w:eastAsia="zh-Hans"/>
        </w:rPr>
      </w:pPr>
      <w:r>
        <w:rPr>
          <w:rFonts w:hint="eastAsia" w:ascii="仿宋_GB2312" w:cs="仿宋_GB2312"/>
          <w:b/>
          <w:bCs/>
          <w:sz w:val="32"/>
          <w:szCs w:val="32"/>
        </w:rPr>
        <w:t>1.资金到位率：</w:t>
      </w:r>
      <w:r>
        <w:rPr>
          <w:rFonts w:hint="eastAsia" w:ascii="仿宋_GB2312" w:hAnsi="仿宋_GB2312" w:cs="仿宋_GB2312"/>
          <w:sz w:val="32"/>
          <w:szCs w:val="32"/>
          <w:lang w:eastAsia="zh-Hans"/>
        </w:rPr>
        <w:t>该项目所需财政资金能够足额拨付到位，牵头单位能够及时足额按照合同约定将专项资金拨付给单位，根据评分标准，该指标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 xml:space="preserve">分。   </w:t>
      </w:r>
    </w:p>
    <w:p w14:paraId="139A2889">
      <w:pPr>
        <w:pageBreakBefore w:val="0"/>
        <w:widowControl w:val="0"/>
        <w:kinsoku/>
        <w:wordWrap/>
        <w:topLinePunct w:val="0"/>
        <w:autoSpaceDE/>
        <w:autoSpaceDN/>
        <w:bidi w:val="0"/>
        <w:spacing w:line="520" w:lineRule="exact"/>
        <w:ind w:firstLine="643"/>
        <w:jc w:val="left"/>
        <w:textAlignment w:val="auto"/>
        <w:rPr>
          <w:rFonts w:ascii="仿宋_GB2312" w:cs="仿宋_GB2312"/>
          <w:color w:val="FF0000"/>
          <w:sz w:val="32"/>
          <w:szCs w:val="32"/>
        </w:rPr>
      </w:pPr>
      <w:r>
        <w:rPr>
          <w:rFonts w:hint="eastAsia" w:ascii="仿宋_GB2312" w:cs="仿宋_GB2312"/>
          <w:b/>
          <w:bCs/>
          <w:sz w:val="32"/>
          <w:szCs w:val="32"/>
        </w:rPr>
        <w:t>2.预算执行率：</w:t>
      </w:r>
      <w:r>
        <w:rPr>
          <w:rFonts w:hint="eastAsia" w:ascii="仿宋_GB2312" w:cs="仿宋_GB2312"/>
          <w:b/>
          <w:bCs/>
          <w:sz w:val="32"/>
          <w:szCs w:val="32"/>
          <w:lang w:eastAsia="zh-Hans"/>
        </w:rPr>
        <w:t>本项目</w:t>
      </w:r>
      <w:r>
        <w:rPr>
          <w:rFonts w:hint="eastAsia" w:ascii="仿宋_GB2312" w:hAnsi="仿宋_GB2312" w:cs="仿宋_GB2312"/>
          <w:sz w:val="32"/>
          <w:szCs w:val="32"/>
          <w:lang w:eastAsia="zh-Hans"/>
        </w:rPr>
        <w:t>预算编制较为详细，预算资金</w:t>
      </w:r>
      <w:r>
        <w:rPr>
          <w:rFonts w:hint="eastAsia" w:ascii="仿宋_GB2312" w:hAnsi="仿宋_GB2312" w:cs="仿宋_GB2312"/>
          <w:sz w:val="32"/>
          <w:szCs w:val="32"/>
          <w:lang w:val="en-US" w:eastAsia="zh-CN"/>
        </w:rPr>
        <w:t>87.45</w:t>
      </w:r>
      <w:r>
        <w:rPr>
          <w:rFonts w:hint="eastAsia" w:ascii="仿宋_GB2312" w:hAnsi="仿宋_GB2312" w:cs="仿宋_GB2312"/>
          <w:sz w:val="32"/>
          <w:szCs w:val="32"/>
          <w:lang w:eastAsia="zh-Hans"/>
        </w:rPr>
        <w:t>万元，实际执行</w:t>
      </w:r>
      <w:r>
        <w:rPr>
          <w:rFonts w:hint="eastAsia" w:ascii="仿宋_GB2312" w:hAnsi="仿宋_GB2312" w:cs="仿宋_GB2312"/>
          <w:sz w:val="32"/>
          <w:szCs w:val="32"/>
          <w:lang w:val="en-US" w:eastAsia="zh-CN"/>
        </w:rPr>
        <w:t>87.45</w:t>
      </w:r>
      <w:r>
        <w:rPr>
          <w:rFonts w:hint="eastAsia" w:ascii="仿宋_GB2312" w:hAnsi="仿宋_GB2312" w:cs="仿宋_GB2312"/>
          <w:sz w:val="32"/>
          <w:szCs w:val="32"/>
          <w:lang w:eastAsia="zh-Hans"/>
        </w:rPr>
        <w:t>万元，预算执行率为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%，项目资金支出总体能够按照预算执行</w:t>
      </w:r>
      <w:r>
        <w:rPr>
          <w:rFonts w:hint="eastAsia" w:ascii="仿宋_GB2312" w:hAnsi="仿宋_GB2312" w:cs="仿宋_GB2312"/>
          <w:sz w:val="32"/>
          <w:szCs w:val="32"/>
          <w:lang w:eastAsia="zh-CN"/>
        </w:rPr>
        <w:t>，</w:t>
      </w:r>
      <w:r>
        <w:rPr>
          <w:rFonts w:hint="eastAsia" w:ascii="仿宋_GB2312" w:hAnsi="仿宋_GB2312" w:cs="仿宋_GB2312"/>
          <w:sz w:val="32"/>
          <w:szCs w:val="32"/>
          <w:lang w:eastAsia="zh-Hans"/>
        </w:rPr>
        <w:t>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分。</w:t>
      </w:r>
    </w:p>
    <w:p w14:paraId="54B5D002">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cs="仿宋_GB2312"/>
          <w:sz w:val="32"/>
          <w:szCs w:val="32"/>
          <w:lang w:eastAsia="zh-CN"/>
        </w:rPr>
      </w:pPr>
      <w:r>
        <w:rPr>
          <w:rFonts w:hint="eastAsia" w:ascii="仿宋_GB2312" w:cs="仿宋_GB2312"/>
          <w:b/>
          <w:bCs/>
          <w:sz w:val="32"/>
          <w:szCs w:val="32"/>
        </w:rPr>
        <w:t>3.资金使用合规性：</w:t>
      </w:r>
      <w:r>
        <w:rPr>
          <w:rFonts w:hint="eastAsia" w:ascii="仿宋_GB2312" w:hAnsi="仿宋_GB2312" w:cs="仿宋_GB2312"/>
          <w:sz w:val="32"/>
          <w:szCs w:val="32"/>
          <w:lang w:eastAsia="zh-Hans"/>
        </w:rPr>
        <w:t>项目任务下达后，我单位</w:t>
      </w:r>
      <w:r>
        <w:rPr>
          <w:rFonts w:hint="eastAsia" w:ascii="仿宋_GB2312" w:hAnsi="仿宋_GB2312" w:cs="仿宋_GB2312"/>
          <w:sz w:val="32"/>
          <w:szCs w:val="32"/>
          <w:lang w:eastAsia="zh-CN"/>
        </w:rPr>
        <w:t>制定了《财务监管制度》制度和管理规定对经费使用进行规范管理，财务制度健全、执行严格；同时，资金的拨付有完整的审批程序和手续，符合项目预算批复或合同规定的用途，不存在截留、挤占、挪用、虚列支出等情况。</w:t>
      </w:r>
    </w:p>
    <w:p w14:paraId="32E0E43C">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cs="仿宋_GB2312"/>
          <w:sz w:val="32"/>
          <w:szCs w:val="32"/>
          <w:lang w:eastAsia="zh-CN"/>
        </w:rPr>
      </w:pPr>
      <w:r>
        <w:rPr>
          <w:rFonts w:hint="eastAsia" w:ascii="仿宋_GB2312" w:hAnsi="仿宋_GB2312" w:cs="仿宋_GB2312"/>
          <w:sz w:val="32"/>
          <w:szCs w:val="32"/>
          <w:lang w:eastAsia="zh-CN"/>
        </w:rPr>
        <w:t>根据评分标准，该指标</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w:t>
      </w:r>
    </w:p>
    <w:p w14:paraId="6EE39CFA">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cs="仿宋_GB2312"/>
          <w:sz w:val="32"/>
          <w:szCs w:val="32"/>
          <w:lang w:eastAsia="zh-CN"/>
        </w:rPr>
      </w:pPr>
      <w:r>
        <w:rPr>
          <w:rFonts w:hint="eastAsia" w:ascii="仿宋_GB2312" w:cs="仿宋_GB2312"/>
          <w:b/>
          <w:bCs/>
          <w:sz w:val="32"/>
          <w:szCs w:val="32"/>
        </w:rPr>
        <w:t>4.管理制度健全性：</w:t>
      </w:r>
      <w:r>
        <w:rPr>
          <w:rFonts w:hint="eastAsia" w:ascii="仿宋_GB2312" w:hAnsi="仿宋_GB2312" w:cs="仿宋_GB2312"/>
          <w:sz w:val="32"/>
          <w:szCs w:val="32"/>
          <w:lang w:eastAsia="zh-Hans"/>
        </w:rPr>
        <w:t>我单位</w:t>
      </w:r>
      <w:r>
        <w:rPr>
          <w:rFonts w:hint="eastAsia" w:ascii="仿宋_GB2312" w:hAnsi="仿宋_GB2312" w:cs="仿宋_GB2312"/>
          <w:sz w:val="32"/>
          <w:szCs w:val="32"/>
          <w:lang w:eastAsia="zh-CN"/>
        </w:rPr>
        <w:t>制定了《财务监管制度》</w:t>
      </w:r>
      <w:r>
        <w:rPr>
          <w:rFonts w:hint="eastAsia" w:ascii="仿宋_GB2312" w:hAnsi="仿宋_GB2312" w:cs="仿宋_GB2312"/>
          <w:sz w:val="32"/>
          <w:szCs w:val="32"/>
          <w:lang w:eastAsia="zh-Hans"/>
        </w:rPr>
        <w:t>等</w:t>
      </w:r>
      <w:r>
        <w:rPr>
          <w:rFonts w:hint="eastAsia" w:ascii="仿宋_GB2312" w:hAnsi="仿宋_GB2312" w:cs="仿宋_GB2312"/>
          <w:sz w:val="32"/>
          <w:szCs w:val="32"/>
          <w:lang w:eastAsia="zh-CN"/>
        </w:rPr>
        <w:t>相关</w:t>
      </w:r>
      <w:r>
        <w:rPr>
          <w:rFonts w:hint="eastAsia" w:ascii="仿宋_GB2312" w:hAnsi="仿宋_GB2312" w:cs="仿宋_GB2312"/>
          <w:sz w:val="32"/>
          <w:szCs w:val="32"/>
          <w:lang w:eastAsia="zh-Hans"/>
        </w:rPr>
        <w:t>项目</w:t>
      </w:r>
      <w:r>
        <w:rPr>
          <w:rFonts w:hint="eastAsia" w:ascii="仿宋_GB2312" w:hAnsi="仿宋_GB2312" w:cs="仿宋_GB2312"/>
          <w:sz w:val="32"/>
          <w:szCs w:val="32"/>
          <w:lang w:eastAsia="zh-CN"/>
        </w:rPr>
        <w:t>管理办法，</w:t>
      </w:r>
      <w:r>
        <w:rPr>
          <w:rFonts w:hint="eastAsia" w:ascii="仿宋_GB2312" w:hAnsi="仿宋_GB2312" w:cs="仿宋_GB2312"/>
          <w:sz w:val="32"/>
          <w:szCs w:val="32"/>
          <w:lang w:eastAsia="zh-Hans"/>
        </w:rPr>
        <w:t>同时</w:t>
      </w:r>
      <w:r>
        <w:rPr>
          <w:rFonts w:hint="eastAsia" w:ascii="仿宋_GB2312" w:hAnsi="仿宋_GB2312" w:cs="仿宋_GB2312"/>
          <w:sz w:val="32"/>
          <w:szCs w:val="32"/>
          <w:lang w:eastAsia="zh-CN"/>
        </w:rPr>
        <w:t>对财政专项资金进行严格管理，基本做到了专款专用，根据评分标准，该指标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w:t>
      </w:r>
    </w:p>
    <w:p w14:paraId="4E12F55A">
      <w:pPr>
        <w:pageBreakBefore w:val="0"/>
        <w:widowControl w:val="0"/>
        <w:kinsoku/>
        <w:wordWrap/>
        <w:topLinePunct w:val="0"/>
        <w:autoSpaceDE/>
        <w:autoSpaceDN/>
        <w:bidi w:val="0"/>
        <w:spacing w:line="520" w:lineRule="exact"/>
        <w:ind w:firstLine="643"/>
        <w:jc w:val="left"/>
        <w:textAlignment w:val="auto"/>
        <w:rPr>
          <w:rFonts w:hint="eastAsia" w:ascii="仿宋_GB2312" w:hAnsi="仿宋_GB2312" w:cs="仿宋_GB2312"/>
          <w:sz w:val="32"/>
          <w:szCs w:val="32"/>
          <w:lang w:eastAsia="zh-Hans"/>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lang w:eastAsia="zh-Hans"/>
        </w:rPr>
        <w:t>根据现场调研和资料抽查情况，严格遵守相关法律法规和相关管理规定，项目调整及支出调整手续完备，整体管理合理有序，项目完成后，及时将会计凭证、固定资产入库单等相关资料分类归档，制度执行有效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w:t>
      </w:r>
    </w:p>
    <w:p w14:paraId="3DEFAE41">
      <w:pPr>
        <w:pStyle w:val="4"/>
        <w:pageBreakBefore w:val="0"/>
        <w:widowControl w:val="0"/>
        <w:kinsoku/>
        <w:wordWrap/>
        <w:topLinePunct w:val="0"/>
        <w:autoSpaceDE/>
        <w:autoSpaceDN/>
        <w:bidi w:val="0"/>
        <w:spacing w:line="520" w:lineRule="exact"/>
        <w:ind w:firstLine="643"/>
        <w:jc w:val="left"/>
        <w:textAlignment w:val="auto"/>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14:paraId="09A2BBD4">
      <w:pPr>
        <w:pageBreakBefore w:val="0"/>
        <w:widowControl w:val="0"/>
        <w:kinsoku/>
        <w:wordWrap/>
        <w:overflowPunct w:val="0"/>
        <w:topLinePunct w:val="0"/>
        <w:autoSpaceDE/>
        <w:autoSpaceDN/>
        <w:bidi w:val="0"/>
        <w:spacing w:line="520" w:lineRule="exact"/>
        <w:ind w:firstLine="640"/>
        <w:contextualSpacing/>
        <w:jc w:val="left"/>
        <w:textAlignment w:val="auto"/>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7</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w:t>
      </w:r>
      <w:r>
        <w:rPr>
          <w:rFonts w:hint="eastAsia" w:ascii="仿宋_GB2312" w:cs="仿宋_GB2312"/>
          <w:sz w:val="32"/>
          <w:szCs w:val="32"/>
        </w:rPr>
        <w:t>分</w:t>
      </w:r>
      <w:r>
        <w:rPr>
          <w:rFonts w:hint="eastAsia" w:ascii="仿宋_GB2312" w:cs="仿宋_GB2312"/>
          <w:sz w:val="32"/>
          <w:szCs w:val="32"/>
          <w:lang w:val="en-US" w:eastAsia="zh-CN"/>
        </w:rPr>
        <w:t>40</w:t>
      </w:r>
      <w:r>
        <w:rPr>
          <w:rFonts w:hint="eastAsia" w:ascii="仿宋_GB2312" w:cs="仿宋_GB2312"/>
          <w:sz w:val="32"/>
          <w:szCs w:val="32"/>
        </w:rPr>
        <w:t>分，得分率为</w:t>
      </w:r>
      <w:r>
        <w:rPr>
          <w:rFonts w:hint="eastAsia" w:ascii="仿宋_GB2312" w:cs="仿宋_GB2312"/>
          <w:sz w:val="32"/>
          <w:szCs w:val="32"/>
          <w:lang w:val="en-US" w:eastAsia="zh-CN"/>
        </w:rPr>
        <w:t>100</w:t>
      </w:r>
      <w:r>
        <w:rPr>
          <w:rFonts w:hint="eastAsia" w:ascii="仿宋_GB2312" w:cs="仿宋_GB2312"/>
          <w:sz w:val="32"/>
          <w:szCs w:val="32"/>
        </w:rPr>
        <w:t>%</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14:paraId="0FC90AAA">
      <w:pPr>
        <w:pageBreakBefore w:val="0"/>
        <w:widowControl w:val="0"/>
        <w:kinsoku/>
        <w:wordWrap/>
        <w:topLinePunct w:val="0"/>
        <w:autoSpaceDE/>
        <w:autoSpaceDN/>
        <w:bidi w:val="0"/>
        <w:spacing w:line="520" w:lineRule="exact"/>
        <w:ind w:firstLineChars="0"/>
        <w:jc w:val="left"/>
        <w:textAlignment w:val="auto"/>
        <w:rPr>
          <w:rFonts w:ascii="仿宋_GB2312" w:hAnsi="仿宋_GB2312" w:cs="仿宋_GB2312"/>
          <w:b/>
          <w:bCs/>
          <w:sz w:val="32"/>
          <w:szCs w:val="32"/>
        </w:rPr>
      </w:pPr>
      <w:r>
        <w:rPr>
          <w:rFonts w:hint="eastAsia" w:ascii="仿宋_GB2312" w:hAnsi="仿宋_GB2312" w:cs="仿宋_GB2312"/>
          <w:b/>
          <w:bCs/>
          <w:sz w:val="32"/>
          <w:szCs w:val="32"/>
        </w:rPr>
        <w:t>1. 产出数量</w:t>
      </w:r>
    </w:p>
    <w:p w14:paraId="7B36736E">
      <w:pPr>
        <w:pageBreakBefore w:val="0"/>
        <w:widowControl w:val="0"/>
        <w:kinsoku/>
        <w:wordWrap/>
        <w:overflowPunct w:val="0"/>
        <w:topLinePunct w:val="0"/>
        <w:autoSpaceDE/>
        <w:autoSpaceDN/>
        <w:bidi w:val="0"/>
        <w:spacing w:line="520" w:lineRule="exact"/>
        <w:ind w:firstLine="640"/>
        <w:contextualSpacing/>
        <w:jc w:val="left"/>
        <w:textAlignment w:val="auto"/>
        <w:rPr>
          <w:rFonts w:hint="eastAsia" w:ascii="仿宋_GB2312" w:cs="仿宋_GB2312"/>
          <w:sz w:val="32"/>
          <w:szCs w:val="32"/>
          <w:lang w:eastAsia="zh-Hans"/>
        </w:rPr>
      </w:pPr>
      <w:r>
        <w:rPr>
          <w:rFonts w:hint="eastAsia" w:ascii="仿宋_GB2312" w:cs="仿宋_GB2312"/>
          <w:sz w:val="32"/>
          <w:szCs w:val="32"/>
          <w:lang w:eastAsia="zh-Hans"/>
        </w:rPr>
        <w:t>“</w:t>
      </w:r>
      <w:r>
        <w:rPr>
          <w:rFonts w:hint="eastAsia" w:ascii="仿宋_GB2312" w:cs="仿宋_GB2312"/>
          <w:sz w:val="32"/>
          <w:szCs w:val="32"/>
          <w:lang w:eastAsia="zh-CN"/>
        </w:rPr>
        <w:t>幼儿园购买办公用品</w:t>
      </w:r>
      <w:r>
        <w:rPr>
          <w:rFonts w:hint="eastAsia" w:ascii="仿宋_GB2312" w:cs="仿宋_GB2312"/>
          <w:sz w:val="32"/>
          <w:szCs w:val="32"/>
          <w:lang w:eastAsia="zh-Hans"/>
        </w:rPr>
        <w:t>”指标</w:t>
      </w:r>
      <w:r>
        <w:rPr>
          <w:rFonts w:hint="eastAsia" w:ascii="仿宋_GB2312" w:cs="仿宋_GB2312"/>
          <w:sz w:val="32"/>
          <w:szCs w:val="32"/>
        </w:rPr>
        <w:t>，</w:t>
      </w:r>
      <w:r>
        <w:rPr>
          <w:rFonts w:hint="eastAsia" w:ascii="仿宋_GB2312" w:cs="仿宋_GB2312"/>
          <w:sz w:val="32"/>
          <w:szCs w:val="32"/>
          <w:lang w:eastAsia="zh-Hans"/>
        </w:rPr>
        <w:t>预期指标值为“≥</w:t>
      </w:r>
      <w:r>
        <w:rPr>
          <w:rFonts w:hint="eastAsia" w:ascii="仿宋_GB2312" w:cs="仿宋_GB2312"/>
          <w:sz w:val="32"/>
          <w:szCs w:val="32"/>
          <w:lang w:val="en-US" w:eastAsia="zh-CN"/>
        </w:rPr>
        <w:t>1批</w:t>
      </w:r>
      <w:r>
        <w:rPr>
          <w:rFonts w:hint="eastAsia" w:ascii="仿宋_GB2312" w:cs="仿宋_GB2312"/>
          <w:sz w:val="32"/>
          <w:szCs w:val="32"/>
          <w:lang w:eastAsia="zh-Hans"/>
        </w:rPr>
        <w:t>”，</w:t>
      </w:r>
    </w:p>
    <w:p w14:paraId="2123CDBD">
      <w:pPr>
        <w:pageBreakBefore w:val="0"/>
        <w:widowControl w:val="0"/>
        <w:kinsoku/>
        <w:wordWrap/>
        <w:overflowPunct w:val="0"/>
        <w:topLinePunct w:val="0"/>
        <w:autoSpaceDE/>
        <w:autoSpaceDN/>
        <w:bidi w:val="0"/>
        <w:spacing w:line="520" w:lineRule="exact"/>
        <w:ind w:firstLine="640"/>
        <w:contextualSpacing/>
        <w:jc w:val="left"/>
        <w:textAlignment w:val="auto"/>
        <w:rPr>
          <w:rFonts w:hint="eastAsia" w:ascii="仿宋_GB2312" w:cs="仿宋_GB2312"/>
          <w:sz w:val="32"/>
          <w:szCs w:val="32"/>
        </w:rPr>
      </w:pPr>
      <w:r>
        <w:rPr>
          <w:rFonts w:hint="eastAsia" w:ascii="仿宋_GB2312" w:cs="仿宋_GB2312"/>
          <w:sz w:val="32"/>
          <w:szCs w:val="32"/>
          <w:lang w:eastAsia="zh-Hans"/>
        </w:rPr>
        <w:t>根据</w:t>
      </w:r>
      <w:r>
        <w:rPr>
          <w:rFonts w:hint="eastAsia" w:ascii="仿宋_GB2312" w:cs="仿宋_GB2312"/>
          <w:sz w:val="32"/>
          <w:szCs w:val="32"/>
          <w:lang w:eastAsia="zh-CN"/>
        </w:rPr>
        <w:t>幼儿园出入库台账</w:t>
      </w:r>
      <w:r>
        <w:rPr>
          <w:rFonts w:hint="eastAsia" w:ascii="仿宋_GB2312" w:cs="仿宋_GB2312"/>
          <w:sz w:val="32"/>
          <w:szCs w:val="32"/>
          <w:lang w:eastAsia="zh-Hans"/>
        </w:rPr>
        <w:t>可知，</w:t>
      </w:r>
      <w:r>
        <w:rPr>
          <w:rFonts w:hint="eastAsia" w:ascii="仿宋_GB2312" w:cs="仿宋_GB2312"/>
          <w:sz w:val="32"/>
          <w:szCs w:val="32"/>
        </w:rPr>
        <w:t>实际</w:t>
      </w:r>
      <w:r>
        <w:rPr>
          <w:rFonts w:hint="eastAsia" w:ascii="仿宋_GB2312" w:cs="仿宋_GB2312"/>
          <w:sz w:val="32"/>
          <w:szCs w:val="32"/>
          <w:lang w:eastAsia="zh-Hans"/>
        </w:rPr>
        <w:t>完成≥</w:t>
      </w:r>
      <w:r>
        <w:rPr>
          <w:rFonts w:hint="eastAsia" w:ascii="仿宋_GB2312" w:cs="仿宋_GB2312"/>
          <w:sz w:val="32"/>
          <w:szCs w:val="32"/>
          <w:lang w:val="en-US" w:eastAsia="zh-CN"/>
        </w:rPr>
        <w:t>1批</w:t>
      </w:r>
      <w:r>
        <w:rPr>
          <w:rFonts w:hint="eastAsia" w:ascii="仿宋_GB2312" w:cs="仿宋_GB2312"/>
          <w:sz w:val="32"/>
          <w:szCs w:val="32"/>
        </w:rPr>
        <w:t>，与预期目标一致，根据评分标准，该指标</w:t>
      </w:r>
      <w:r>
        <w:rPr>
          <w:rFonts w:hint="eastAsia" w:ascii="仿宋_GB2312" w:cs="仿宋_GB2312"/>
          <w:sz w:val="32"/>
          <w:szCs w:val="32"/>
          <w:lang w:val="en-US" w:eastAsia="zh-CN"/>
        </w:rPr>
        <w:t>5</w:t>
      </w:r>
      <w:r>
        <w:rPr>
          <w:rFonts w:hint="eastAsia" w:ascii="仿宋_GB2312" w:cs="仿宋_GB2312"/>
          <w:sz w:val="32"/>
          <w:szCs w:val="32"/>
        </w:rPr>
        <w:t>分，得</w:t>
      </w:r>
      <w:r>
        <w:rPr>
          <w:rFonts w:hint="eastAsia" w:ascii="仿宋_GB2312" w:cs="仿宋_GB2312"/>
          <w:sz w:val="32"/>
          <w:szCs w:val="32"/>
          <w:lang w:val="en-US" w:eastAsia="zh-CN"/>
        </w:rPr>
        <w:t>5</w:t>
      </w:r>
      <w:r>
        <w:rPr>
          <w:rFonts w:hint="eastAsia" w:ascii="仿宋_GB2312" w:cs="仿宋_GB2312"/>
          <w:sz w:val="32"/>
          <w:szCs w:val="32"/>
        </w:rPr>
        <w:t>分。</w:t>
      </w:r>
    </w:p>
    <w:p w14:paraId="2F2AB88F">
      <w:pPr>
        <w:pageBreakBefore w:val="0"/>
        <w:widowControl w:val="0"/>
        <w:kinsoku/>
        <w:wordWrap/>
        <w:topLinePunct w:val="0"/>
        <w:autoSpaceDE/>
        <w:autoSpaceDN/>
        <w:bidi w:val="0"/>
        <w:spacing w:line="520" w:lineRule="exact"/>
        <w:ind w:left="0" w:leftChars="0" w:firstLine="640" w:firstLineChars="200"/>
        <w:jc w:val="left"/>
        <w:textAlignment w:val="auto"/>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幼儿园设施设备维修次数</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50次</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幼儿园维修台账</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50次</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w:t>
      </w:r>
    </w:p>
    <w:p w14:paraId="509C7BBA">
      <w:pPr>
        <w:pageBreakBefore w:val="0"/>
        <w:widowControl w:val="0"/>
        <w:kinsoku/>
        <w:wordWrap/>
        <w:topLinePunct w:val="0"/>
        <w:autoSpaceDE/>
        <w:autoSpaceDN/>
        <w:bidi w:val="0"/>
        <w:spacing w:line="520" w:lineRule="exact"/>
        <w:ind w:left="0" w:leftChars="0" w:firstLine="640" w:firstLineChars="200"/>
        <w:jc w:val="left"/>
        <w:textAlignment w:val="auto"/>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幼儿园补助人数</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201</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幼儿园幼儿花名册</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201人</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w:t>
      </w:r>
    </w:p>
    <w:p w14:paraId="1C29F977">
      <w:pPr>
        <w:pageBreakBefore w:val="0"/>
        <w:widowControl w:val="0"/>
        <w:kinsoku/>
        <w:wordWrap/>
        <w:topLinePunct w:val="0"/>
        <w:autoSpaceDE/>
        <w:autoSpaceDN/>
        <w:bidi w:val="0"/>
        <w:spacing w:line="520" w:lineRule="exact"/>
        <w:ind w:left="0" w:leftChars="0" w:firstLine="640" w:firstLineChars="200"/>
        <w:jc w:val="left"/>
        <w:textAlignment w:val="auto"/>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幼儿园设施采购数量</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2批</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幼儿园设备采购支付凭证</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=2批</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14:textFill>
            <w14:solidFill>
              <w14:schemeClr w14:val="tx1"/>
            </w14:solidFill>
          </w14:textFill>
        </w:rPr>
        <w:t>分。</w:t>
      </w:r>
    </w:p>
    <w:p w14:paraId="74CF5B10">
      <w:pPr>
        <w:pageBreakBefore w:val="0"/>
        <w:widowControl w:val="0"/>
        <w:kinsoku/>
        <w:wordWrap/>
        <w:topLinePunct w:val="0"/>
        <w:autoSpaceDE/>
        <w:autoSpaceDN/>
        <w:bidi w:val="0"/>
        <w:spacing w:line="520" w:lineRule="exact"/>
        <w:ind w:firstLine="643"/>
        <w:jc w:val="left"/>
        <w:textAlignment w:val="auto"/>
        <w:rPr>
          <w:rFonts w:ascii="仿宋_GB2312"/>
          <w:b/>
          <w:bCs/>
          <w:sz w:val="32"/>
        </w:rPr>
      </w:pPr>
      <w:r>
        <w:rPr>
          <w:rFonts w:hint="eastAsia" w:ascii="仿宋_GB2312"/>
          <w:b/>
          <w:bCs/>
          <w:sz w:val="32"/>
        </w:rPr>
        <w:t>2.产出质量</w:t>
      </w:r>
    </w:p>
    <w:p w14:paraId="0007484C">
      <w:pPr>
        <w:pageBreakBefore w:val="0"/>
        <w:widowControl w:val="0"/>
        <w:kinsoku/>
        <w:wordWrap/>
        <w:topLinePunct w:val="0"/>
        <w:autoSpaceDE/>
        <w:autoSpaceDN/>
        <w:bidi w:val="0"/>
        <w:spacing w:line="520" w:lineRule="exact"/>
        <w:ind w:left="0" w:leftChars="0" w:firstLine="640" w:firstLineChars="200"/>
        <w:jc w:val="left"/>
        <w:textAlignment w:val="auto"/>
        <w:rPr>
          <w:rFonts w:hint="eastAsia" w:ascii="仿宋_GB2312" w:hAnsi="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例如：</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采购验收合格率</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资金使用规范率</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”，根据现场核查</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幼儿园监管制度</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幼儿园办公用品采购、设备采购、维修等，有效利用</w:t>
      </w:r>
      <w:r>
        <w:rPr>
          <w:rFonts w:hint="eastAsia" w:ascii="仿宋_GB2312" w:hAnsi="仿宋_GB2312" w:cs="仿宋_GB2312"/>
          <w:color w:val="000000" w:themeColor="text1"/>
          <w:sz w:val="32"/>
          <w:szCs w:val="32"/>
          <w:lang w:eastAsia="zh-Hans"/>
          <w14:textFill>
            <w14:solidFill>
              <w14:schemeClr w14:val="tx1"/>
            </w14:solidFill>
          </w14:textFill>
        </w:rPr>
        <w:t>率达100%，</w:t>
      </w:r>
      <w:r>
        <w:rPr>
          <w:rFonts w:hint="eastAsia" w:ascii="仿宋_GB2312" w:hAnsi="仿宋_GB2312" w:cs="仿宋_GB2312"/>
          <w:color w:val="000000" w:themeColor="text1"/>
          <w:sz w:val="32"/>
          <w:szCs w:val="32"/>
          <w:lang w:eastAsia="zh-CN"/>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lang w:eastAsia="zh-CN"/>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5</w:t>
      </w:r>
      <w:r>
        <w:rPr>
          <w:rFonts w:hint="eastAsia" w:ascii="仿宋_GB2312" w:hAnsi="仿宋_GB2312" w:cs="仿宋_GB2312"/>
          <w:color w:val="000000" w:themeColor="text1"/>
          <w:sz w:val="32"/>
          <w:szCs w:val="32"/>
          <w:lang w:eastAsia="zh-CN"/>
          <w14:textFill>
            <w14:solidFill>
              <w14:schemeClr w14:val="tx1"/>
            </w14:solidFill>
          </w14:textFill>
        </w:rPr>
        <w:t>分。</w:t>
      </w:r>
    </w:p>
    <w:p w14:paraId="3DDE486D">
      <w:pPr>
        <w:pageBreakBefore w:val="0"/>
        <w:widowControl w:val="0"/>
        <w:kinsoku/>
        <w:wordWrap/>
        <w:topLinePunct w:val="0"/>
        <w:autoSpaceDE/>
        <w:autoSpaceDN/>
        <w:bidi w:val="0"/>
        <w:spacing w:line="520" w:lineRule="exact"/>
        <w:ind w:left="0" w:leftChars="0" w:firstLine="640" w:firstLineChars="200"/>
        <w:jc w:val="left"/>
        <w:textAlignment w:val="auto"/>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资金使用规范率</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幼儿园监管制度</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资金使用规范率</w:t>
      </w:r>
      <w:r>
        <w:rPr>
          <w:rFonts w:hint="eastAsia" w:ascii="仿宋_GB2312" w:hAnsi="仿宋_GB2312" w:cs="仿宋_GB2312"/>
          <w:color w:val="000000" w:themeColor="text1"/>
          <w:sz w:val="32"/>
          <w:szCs w:val="32"/>
          <w:lang w:eastAsia="zh-Hans"/>
          <w14:textFill>
            <w14:solidFill>
              <w14:schemeClr w14:val="tx1"/>
            </w14:solidFill>
          </w14:textFill>
        </w:rPr>
        <w:t>达100%，与预期目标一致，根据评分标准，该指标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w:t>
      </w:r>
    </w:p>
    <w:p w14:paraId="46C46593">
      <w:pPr>
        <w:pStyle w:val="6"/>
        <w:pageBreakBefore w:val="0"/>
        <w:widowControl w:val="0"/>
        <w:kinsoku/>
        <w:wordWrap/>
        <w:topLinePunct w:val="0"/>
        <w:autoSpaceDE/>
        <w:autoSpaceDN/>
        <w:bidi w:val="0"/>
        <w:spacing w:before="0" w:after="0" w:line="520" w:lineRule="exact"/>
        <w:ind w:left="643" w:firstLine="0" w:firstLineChars="0"/>
        <w:jc w:val="left"/>
        <w:textAlignment w:val="auto"/>
        <w:rPr>
          <w:rFonts w:ascii="仿宋_GB2312" w:cs="仿宋_GB2312"/>
          <w:bCs/>
          <w:sz w:val="32"/>
          <w:szCs w:val="32"/>
        </w:rPr>
      </w:pPr>
      <w:r>
        <w:rPr>
          <w:rFonts w:hint="eastAsia" w:ascii="仿宋_GB2312" w:cs="仿宋_GB2312"/>
          <w:bCs/>
          <w:sz w:val="32"/>
          <w:szCs w:val="32"/>
        </w:rPr>
        <w:t>3.产出时效</w:t>
      </w:r>
    </w:p>
    <w:p w14:paraId="6071BBA6">
      <w:pPr>
        <w:pStyle w:val="6"/>
        <w:pageBreakBefore w:val="0"/>
        <w:widowControl w:val="0"/>
        <w:kinsoku/>
        <w:wordWrap/>
        <w:topLinePunct w:val="0"/>
        <w:autoSpaceDE/>
        <w:autoSpaceDN/>
        <w:bidi w:val="0"/>
        <w:spacing w:before="0" w:after="0"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例如：</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项目完成时间</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”指标，预期指标值为“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2023年12月25日前</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”；根据资金支付凭证显示，该项目于</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2023年12月25日前</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全部支付完毕，</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与预期目标指标一致，根据评分标准，该指标5分，得5分。</w:t>
      </w:r>
    </w:p>
    <w:p w14:paraId="07A59D12">
      <w:pPr>
        <w:pStyle w:val="6"/>
        <w:pageBreakBefore w:val="0"/>
        <w:widowControl w:val="0"/>
        <w:kinsoku/>
        <w:wordWrap/>
        <w:topLinePunct w:val="0"/>
        <w:autoSpaceDE/>
        <w:autoSpaceDN/>
        <w:bidi w:val="0"/>
        <w:spacing w:before="0" w:after="0" w:line="520" w:lineRule="exact"/>
        <w:ind w:left="643" w:firstLine="0" w:firstLineChars="0"/>
        <w:jc w:val="left"/>
        <w:textAlignment w:val="auto"/>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14:paraId="5F8A87B2">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购买办公用品金额</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”指标，预期指标值为“≤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31.41万元</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”，根据资金支付凭证显示，本</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项目202</w:t>
      </w:r>
      <w:r>
        <w:rPr>
          <w:rFonts w:hint="default"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年共计支付办公用品款31.41</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万元，</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经费支出能够控制在年度计划成本范围内，根据评分标准，该指标5分，得5分。</w:t>
      </w:r>
    </w:p>
    <w:p w14:paraId="49358495">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幼儿园设施设备维修金额</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”指标，预期指标值为“≤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14.17万元</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”，根据资金支付凭证显示，本</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项目202</w:t>
      </w:r>
      <w:r>
        <w:rPr>
          <w:rFonts w:hint="default"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年共计支付维修款14.17</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万元，</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经费支出能够控制在年度计划成本范围内，根据评分标准，该指标5分，得5分。</w:t>
      </w:r>
    </w:p>
    <w:p w14:paraId="73F4D3D5">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幼儿园伙食费金额</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”指标，预期指标值为“≤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38.36万元</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”，根据资金支付凭证显示，本</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项目202</w:t>
      </w:r>
      <w:r>
        <w:rPr>
          <w:rFonts w:hint="default"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年共计支付伙食款38.36</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万元，</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经费支出能够控制在年度计划成本范围内，根据评分标准，该指标5分，得5分。</w:t>
      </w:r>
    </w:p>
    <w:p w14:paraId="028EC933">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幼儿园设备采购金额</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”指标，预期指标值为“≤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3.51万元</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”，根据资金支付凭证显示，本</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项目202</w:t>
      </w:r>
      <w:r>
        <w:rPr>
          <w:rFonts w:hint="default"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年共计支付采购款3.51</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万元，</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经费支出能够控制在年度计划成本范围内，根据评分标准，该指标5分，得5分。</w:t>
      </w:r>
    </w:p>
    <w:p w14:paraId="1E9CC5BA">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社会成本：</w:t>
      </w:r>
    </w:p>
    <w:p w14:paraId="1040012D">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“本项目无</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该项</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指标。”</w:t>
      </w:r>
    </w:p>
    <w:p w14:paraId="79D4DC69">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生态环境成本：</w:t>
      </w:r>
    </w:p>
    <w:p w14:paraId="0E8E959F">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“本项目无</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该项</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指标。”</w:t>
      </w:r>
    </w:p>
    <w:p w14:paraId="2A514A84">
      <w:pPr>
        <w:pStyle w:val="4"/>
        <w:pageBreakBefore w:val="0"/>
        <w:widowControl w:val="0"/>
        <w:kinsoku/>
        <w:wordWrap/>
        <w:topLinePunct w:val="0"/>
        <w:autoSpaceDE/>
        <w:autoSpaceDN/>
        <w:bidi w:val="0"/>
        <w:spacing w:line="520" w:lineRule="exact"/>
        <w:ind w:left="560" w:leftChars="200" w:firstLine="0" w:firstLineChars="0"/>
        <w:jc w:val="left"/>
        <w:textAlignment w:val="auto"/>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14:paraId="6A4F5DD0">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zh-TW" w:eastAsia="zh-TW" w:bidi="ar-SA"/>
          <w14:textFill>
            <w14:solidFill>
              <w14:schemeClr w14:val="tx1"/>
            </w14:solidFill>
          </w14:textFill>
        </w:rPr>
        <w:t>项目</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效益</w:t>
      </w:r>
      <w:r>
        <w:rPr>
          <w:rFonts w:hint="eastAsia" w:ascii="仿宋_GB2312" w:hAnsi="仿宋_GB2312" w:eastAsia="仿宋_GB2312" w:cs="仿宋_GB2312"/>
          <w:b w:val="0"/>
          <w:color w:val="000000" w:themeColor="text1"/>
          <w:kern w:val="2"/>
          <w:sz w:val="32"/>
          <w:szCs w:val="32"/>
          <w:lang w:val="zh-TW" w:eastAsia="zh-TW" w:bidi="ar-SA"/>
          <w14:textFill>
            <w14:solidFill>
              <w14:schemeClr w14:val="tx1"/>
            </w14:solidFill>
          </w14:textFill>
        </w:rPr>
        <w:t>类指标由</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社会效益1</w:t>
      </w:r>
      <w:r>
        <w:rPr>
          <w:rFonts w:hint="eastAsia" w:ascii="仿宋_GB2312" w:hAnsi="仿宋_GB2312" w:eastAsia="仿宋_GB2312" w:cs="仿宋_GB2312"/>
          <w:b w:val="0"/>
          <w:color w:val="000000" w:themeColor="text1"/>
          <w:kern w:val="2"/>
          <w:sz w:val="32"/>
          <w:szCs w:val="32"/>
          <w:lang w:val="zh-TW" w:eastAsia="zh-TW" w:bidi="ar-SA"/>
          <w14:textFill>
            <w14:solidFill>
              <w14:schemeClr w14:val="tx1"/>
            </w14:solidFill>
          </w14:textFill>
        </w:rPr>
        <w:t>个</w:t>
      </w:r>
      <w:r>
        <w:rPr>
          <w:rFonts w:hint="eastAsia" w:ascii="仿宋_GB2312" w:hAnsi="仿宋_GB2312" w:eastAsia="仿宋_GB2312" w:cs="仿宋_GB2312"/>
          <w:b w:val="0"/>
          <w:color w:val="000000" w:themeColor="text1"/>
          <w:kern w:val="2"/>
          <w:sz w:val="32"/>
          <w:szCs w:val="32"/>
          <w:lang w:val="zh-TW" w:eastAsia="zh-CN" w:bidi="ar-SA"/>
          <w14:textFill>
            <w14:solidFill>
              <w14:schemeClr w14:val="tx1"/>
            </w14:solidFill>
          </w14:textFill>
        </w:rPr>
        <w:t>二</w:t>
      </w:r>
      <w:r>
        <w:rPr>
          <w:rFonts w:hint="eastAsia" w:ascii="仿宋_GB2312" w:hAnsi="仿宋_GB2312" w:eastAsia="仿宋_GB2312" w:cs="仿宋_GB2312"/>
          <w:b w:val="0"/>
          <w:color w:val="000000" w:themeColor="text1"/>
          <w:kern w:val="2"/>
          <w:sz w:val="32"/>
          <w:szCs w:val="32"/>
          <w:lang w:val="zh-TW" w:eastAsia="zh-TW" w:bidi="ar-SA"/>
          <w14:textFill>
            <w14:solidFill>
              <w14:schemeClr w14:val="tx1"/>
            </w14:solidFill>
          </w14:textFill>
        </w:rPr>
        <w:t>级指标和</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2</w:t>
      </w:r>
      <w:r>
        <w:rPr>
          <w:rFonts w:hint="eastAsia" w:ascii="仿宋_GB2312" w:hAnsi="仿宋_GB2312" w:eastAsia="仿宋_GB2312" w:cs="仿宋_GB2312"/>
          <w:b w:val="0"/>
          <w:color w:val="000000" w:themeColor="text1"/>
          <w:kern w:val="2"/>
          <w:sz w:val="32"/>
          <w:szCs w:val="32"/>
          <w:lang w:val="zh-TW" w:eastAsia="zh-TW" w:bidi="ar-SA"/>
          <w14:textFill>
            <w14:solidFill>
              <w14:schemeClr w14:val="tx1"/>
            </w14:solidFill>
          </w14:textFill>
        </w:rPr>
        <w:t>个</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三</w:t>
      </w:r>
      <w:r>
        <w:rPr>
          <w:rFonts w:hint="eastAsia" w:ascii="仿宋_GB2312" w:hAnsi="仿宋_GB2312" w:eastAsia="仿宋_GB2312" w:cs="仿宋_GB2312"/>
          <w:b w:val="0"/>
          <w:color w:val="000000" w:themeColor="text1"/>
          <w:kern w:val="2"/>
          <w:sz w:val="32"/>
          <w:szCs w:val="32"/>
          <w:lang w:val="zh-TW" w:eastAsia="zh-TW" w:bidi="ar-SA"/>
          <w14:textFill>
            <w14:solidFill>
              <w14:schemeClr w14:val="tx1"/>
            </w14:solidFill>
          </w14:textFill>
        </w:rPr>
        <w:t>级指标构成，</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权重分为20分，</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本项目</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实际得分20分，得分率为100%。</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具体各项指标得分如下：</w:t>
      </w:r>
    </w:p>
    <w:p w14:paraId="1F3196D6">
      <w:pPr>
        <w:pageBreakBefore w:val="0"/>
        <w:widowControl w:val="0"/>
        <w:kinsoku/>
        <w:wordWrap/>
        <w:topLinePunct w:val="0"/>
        <w:autoSpaceDE/>
        <w:autoSpaceDN/>
        <w:bidi w:val="0"/>
        <w:spacing w:line="520" w:lineRule="exact"/>
        <w:ind w:firstLine="643"/>
        <w:jc w:val="left"/>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14:paraId="6D866542">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保障幼儿园正常运转</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”指标，预期指标值为“有效</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保障</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”，根据本单位</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监管制度</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，实际完成值为“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达成年度指标</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”根据评分标准，该指标</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10</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分，得</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10</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w:t>
      </w:r>
    </w:p>
    <w:p w14:paraId="6FE6F475">
      <w:pPr>
        <w:pageBreakBefore w:val="0"/>
        <w:widowControl w:val="0"/>
        <w:kinsoku/>
        <w:wordWrap/>
        <w:topLinePunct w:val="0"/>
        <w:autoSpaceDE/>
        <w:autoSpaceDN/>
        <w:bidi w:val="0"/>
        <w:spacing w:line="520" w:lineRule="exact"/>
        <w:ind w:firstLine="640"/>
        <w:jc w:val="left"/>
        <w:textAlignment w:val="auto"/>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提高幼儿伙食质量</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”指标，预期指标值为“有效</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提高</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”，根据本单位</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监管制度</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，实际完成值为“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达成年度指标</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”根据评分标准，该指标</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10</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分，得</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10</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w:t>
      </w:r>
    </w:p>
    <w:p w14:paraId="3BAE6EF5">
      <w:pPr>
        <w:pageBreakBefore w:val="0"/>
        <w:widowControl w:val="0"/>
        <w:kinsoku/>
        <w:wordWrap/>
        <w:topLinePunct w:val="0"/>
        <w:autoSpaceDE/>
        <w:autoSpaceDN/>
        <w:bidi w:val="0"/>
        <w:spacing w:line="520" w:lineRule="exact"/>
        <w:ind w:firstLine="640"/>
        <w:jc w:val="left"/>
        <w:textAlignment w:val="auto"/>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14:paraId="6E103502">
      <w:pPr>
        <w:pageBreakBefore w:val="0"/>
        <w:widowControl w:val="0"/>
        <w:kinsoku/>
        <w:wordWrap/>
        <w:topLinePunct w:val="0"/>
        <w:autoSpaceDE/>
        <w:autoSpaceDN/>
        <w:bidi w:val="0"/>
        <w:spacing w:line="520" w:lineRule="exact"/>
        <w:ind w:firstLine="640"/>
        <w:jc w:val="left"/>
        <w:textAlignment w:val="auto"/>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14:paraId="128BB36A">
      <w:pPr>
        <w:pageBreakBefore w:val="0"/>
        <w:widowControl w:val="0"/>
        <w:kinsoku/>
        <w:wordWrap/>
        <w:topLinePunct w:val="0"/>
        <w:autoSpaceDE/>
        <w:autoSpaceDN/>
        <w:bidi w:val="0"/>
        <w:spacing w:line="520" w:lineRule="exact"/>
        <w:ind w:firstLine="643"/>
        <w:jc w:val="left"/>
        <w:textAlignment w:val="auto"/>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14:paraId="1EF70423">
      <w:pPr>
        <w:pageBreakBefore w:val="0"/>
        <w:widowControl w:val="0"/>
        <w:kinsoku/>
        <w:wordWrap/>
        <w:topLinePunct w:val="0"/>
        <w:autoSpaceDE/>
        <w:autoSpaceDN/>
        <w:bidi w:val="0"/>
        <w:spacing w:line="520" w:lineRule="exact"/>
        <w:ind w:firstLine="640"/>
        <w:jc w:val="left"/>
        <w:textAlignment w:val="auto"/>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14:paraId="58EED422">
      <w:pPr>
        <w:pStyle w:val="4"/>
        <w:pageBreakBefore w:val="0"/>
        <w:widowControl w:val="0"/>
        <w:kinsoku/>
        <w:wordWrap/>
        <w:topLinePunct w:val="0"/>
        <w:autoSpaceDE/>
        <w:autoSpaceDN/>
        <w:bidi w:val="0"/>
        <w:spacing w:line="520" w:lineRule="exact"/>
        <w:ind w:left="560" w:leftChars="200" w:firstLine="0" w:firstLineChars="0"/>
        <w:jc w:val="left"/>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14:paraId="7DB21910">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Times New Roman" w:eastAsia="仿宋_GB2312" w:cs="Times New Roman"/>
          <w:kern w:val="2"/>
          <w:sz w:val="32"/>
          <w:szCs w:val="32"/>
          <w:lang w:val="en-US" w:eastAsia="zh-CN" w:bidi="ar-SA"/>
        </w:rPr>
      </w:pPr>
      <w:bookmarkStart w:id="7" w:name="_Toc1921"/>
      <w:bookmarkStart w:id="8" w:name="_Toc28290"/>
      <w:r>
        <w:rPr>
          <w:rFonts w:hint="eastAsia" w:ascii="仿宋_GB2312" w:hAnsi="Times New Roman" w:eastAsia="仿宋_GB2312" w:cs="Times New Roman"/>
          <w:kern w:val="2"/>
          <w:sz w:val="32"/>
          <w:szCs w:val="32"/>
          <w:lang w:val="en-US" w:eastAsia="zh-CN" w:bidi="ar-SA"/>
        </w:rPr>
        <w:t>例如：“家长</w:t>
      </w:r>
      <w:r>
        <w:rPr>
          <w:rFonts w:hint="eastAsia" w:ascii="仿宋_GB2312" w:hAnsi="Times New Roman" w:eastAsia="仿宋_GB2312" w:cs="Times New Roman"/>
          <w:kern w:val="2"/>
          <w:sz w:val="32"/>
          <w:szCs w:val="32"/>
          <w:lang w:val="en-US" w:eastAsia="zh-Hans" w:bidi="ar-SA"/>
        </w:rPr>
        <w:t>的满意度”指标，预期指标值为“≥95%”，根据对</w:t>
      </w:r>
      <w:r>
        <w:rPr>
          <w:rFonts w:hint="eastAsia" w:ascii="仿宋_GB2312" w:hAnsi="Times New Roman" w:eastAsia="仿宋_GB2312" w:cs="Times New Roman"/>
          <w:kern w:val="2"/>
          <w:sz w:val="32"/>
          <w:szCs w:val="32"/>
          <w:lang w:val="en-US" w:eastAsia="zh-CN" w:bidi="ar-SA"/>
        </w:rPr>
        <w:t>幼儿家长</w:t>
      </w:r>
      <w:r>
        <w:rPr>
          <w:rFonts w:hint="eastAsia" w:ascii="仿宋_GB2312" w:hAnsi="Times New Roman" w:eastAsia="仿宋_GB2312" w:cs="Times New Roman"/>
          <w:kern w:val="2"/>
          <w:sz w:val="32"/>
          <w:szCs w:val="32"/>
          <w:lang w:val="en-US" w:eastAsia="zh-Hans" w:bidi="ar-SA"/>
        </w:rPr>
        <w:t>进行满意度问卷调查的结果可知，</w:t>
      </w:r>
      <w:r>
        <w:rPr>
          <w:rFonts w:hint="eastAsia" w:ascii="仿宋_GB2312" w:hAnsi="Times New Roman" w:eastAsia="仿宋_GB2312" w:cs="Times New Roman"/>
          <w:kern w:val="2"/>
          <w:sz w:val="32"/>
          <w:szCs w:val="32"/>
          <w:lang w:val="en-US" w:eastAsia="zh-CN" w:bidi="ar-SA"/>
        </w:rPr>
        <w:t>家长</w:t>
      </w:r>
      <w:r>
        <w:rPr>
          <w:rFonts w:hint="eastAsia" w:ascii="仿宋_GB2312" w:hAnsi="Times New Roman" w:eastAsia="仿宋_GB2312" w:cs="Times New Roman"/>
          <w:kern w:val="2"/>
          <w:sz w:val="32"/>
          <w:szCs w:val="32"/>
          <w:lang w:val="en-US" w:eastAsia="zh-Hans" w:bidi="ar-SA"/>
        </w:rPr>
        <w:t>满意度达</w:t>
      </w:r>
      <w:r>
        <w:rPr>
          <w:rFonts w:hint="eastAsia" w:ascii="仿宋_GB2312" w:hAnsi="Times New Roman" w:eastAsia="仿宋_GB2312" w:cs="Times New Roman"/>
          <w:kern w:val="2"/>
          <w:sz w:val="32"/>
          <w:szCs w:val="32"/>
          <w:lang w:val="en-US" w:eastAsia="zh-CN" w:bidi="ar-SA"/>
        </w:rPr>
        <w:t>95</w:t>
      </w:r>
      <w:r>
        <w:rPr>
          <w:rFonts w:hint="eastAsia" w:ascii="仿宋_GB2312" w:hAnsi="Times New Roman" w:eastAsia="仿宋_GB2312" w:cs="Times New Roman"/>
          <w:kern w:val="2"/>
          <w:sz w:val="32"/>
          <w:szCs w:val="32"/>
          <w:lang w:val="en-US" w:eastAsia="zh-Hans" w:bidi="ar-SA"/>
        </w:rPr>
        <w:t>%，</w:t>
      </w:r>
      <w:r>
        <w:rPr>
          <w:rFonts w:hint="eastAsia" w:ascii="仿宋_GB2312" w:hAnsi="Times New Roman" w:eastAsia="仿宋_GB2312" w:cs="Times New Roman"/>
          <w:kern w:val="2"/>
          <w:sz w:val="32"/>
          <w:szCs w:val="32"/>
          <w:lang w:val="en-US" w:eastAsia="zh-CN" w:bidi="ar-SA"/>
        </w:rPr>
        <w:t>根据评分标准，该指标5分,得5分。</w:t>
      </w:r>
    </w:p>
    <w:p w14:paraId="7B07E586">
      <w:pPr>
        <w:pStyle w:val="21"/>
        <w:pageBreakBefore w:val="0"/>
        <w:widowControl w:val="0"/>
        <w:kinsoku/>
        <w:wordWrap/>
        <w:topLinePunct w:val="0"/>
        <w:autoSpaceDE/>
        <w:autoSpaceDN/>
        <w:bidi w:val="0"/>
        <w:spacing w:line="520" w:lineRule="exact"/>
        <w:ind w:firstLine="640"/>
        <w:jc w:val="left"/>
        <w:textAlignment w:val="auto"/>
        <w:rPr>
          <w:rFonts w:hint="eastAsia" w:ascii="仿宋_GB2312" w:cs="仿宋_GB2312"/>
          <w:color w:val="FF0000"/>
          <w:kern w:val="2"/>
          <w:sz w:val="32"/>
          <w:szCs w:val="32"/>
        </w:rPr>
      </w:pPr>
      <w:r>
        <w:rPr>
          <w:rFonts w:hint="eastAsia" w:ascii="仿宋_GB2312" w:hAnsi="Times New Roman" w:eastAsia="仿宋_GB2312" w:cs="Times New Roman"/>
          <w:kern w:val="2"/>
          <w:sz w:val="32"/>
          <w:szCs w:val="32"/>
          <w:lang w:val="en-US" w:eastAsia="zh-Hans" w:bidi="ar-SA"/>
        </w:rPr>
        <w:t>“</w:t>
      </w:r>
      <w:r>
        <w:rPr>
          <w:rFonts w:hint="eastAsia" w:ascii="仿宋_GB2312" w:hAnsi="Times New Roman" w:eastAsia="仿宋_GB2312" w:cs="Times New Roman"/>
          <w:kern w:val="2"/>
          <w:sz w:val="32"/>
          <w:szCs w:val="32"/>
          <w:lang w:val="en-US" w:eastAsia="zh-CN" w:bidi="ar-SA"/>
        </w:rPr>
        <w:t>教师</w:t>
      </w:r>
      <w:r>
        <w:rPr>
          <w:rFonts w:hint="eastAsia" w:ascii="仿宋_GB2312" w:hAnsi="Times New Roman" w:eastAsia="仿宋_GB2312" w:cs="Times New Roman"/>
          <w:kern w:val="2"/>
          <w:sz w:val="32"/>
          <w:szCs w:val="32"/>
          <w:lang w:val="en-US" w:eastAsia="zh-Hans" w:bidi="ar-SA"/>
        </w:rPr>
        <w:t>的满意度”指标，预期指标值为“≥95%”，根据对</w:t>
      </w:r>
      <w:r>
        <w:rPr>
          <w:rFonts w:hint="eastAsia" w:ascii="仿宋_GB2312" w:hAnsi="Times New Roman" w:eastAsia="仿宋_GB2312" w:cs="Times New Roman"/>
          <w:kern w:val="2"/>
          <w:sz w:val="32"/>
          <w:szCs w:val="32"/>
          <w:lang w:val="en-US" w:eastAsia="zh-CN" w:bidi="ar-SA"/>
        </w:rPr>
        <w:t>教职工</w:t>
      </w:r>
      <w:r>
        <w:rPr>
          <w:rFonts w:hint="eastAsia" w:ascii="仿宋_GB2312" w:hAnsi="Times New Roman" w:eastAsia="仿宋_GB2312" w:cs="Times New Roman"/>
          <w:kern w:val="2"/>
          <w:sz w:val="32"/>
          <w:szCs w:val="32"/>
          <w:lang w:val="en-US" w:eastAsia="zh-Hans" w:bidi="ar-SA"/>
        </w:rPr>
        <w:t>进行满意度问卷调查的结果可知，</w:t>
      </w:r>
      <w:r>
        <w:rPr>
          <w:rFonts w:hint="eastAsia" w:ascii="仿宋_GB2312" w:hAnsi="Times New Roman" w:eastAsia="仿宋_GB2312" w:cs="Times New Roman"/>
          <w:kern w:val="2"/>
          <w:sz w:val="32"/>
          <w:szCs w:val="32"/>
          <w:lang w:val="en-US" w:eastAsia="zh-CN" w:bidi="ar-SA"/>
        </w:rPr>
        <w:t>教师</w:t>
      </w:r>
      <w:r>
        <w:rPr>
          <w:rFonts w:hint="eastAsia" w:ascii="仿宋_GB2312" w:hAnsi="Times New Roman" w:eastAsia="仿宋_GB2312" w:cs="Times New Roman"/>
          <w:kern w:val="2"/>
          <w:sz w:val="32"/>
          <w:szCs w:val="32"/>
          <w:lang w:val="en-US" w:eastAsia="zh-Hans" w:bidi="ar-SA"/>
        </w:rPr>
        <w:t>满意度达</w:t>
      </w:r>
      <w:r>
        <w:rPr>
          <w:rFonts w:hint="eastAsia" w:ascii="仿宋_GB2312" w:hAnsi="Times New Roman" w:eastAsia="仿宋_GB2312" w:cs="Times New Roman"/>
          <w:kern w:val="2"/>
          <w:sz w:val="32"/>
          <w:szCs w:val="32"/>
          <w:lang w:val="en-US" w:eastAsia="zh-CN" w:bidi="ar-SA"/>
        </w:rPr>
        <w:t>95</w:t>
      </w:r>
      <w:r>
        <w:rPr>
          <w:rFonts w:hint="eastAsia" w:ascii="仿宋_GB2312" w:hAnsi="Times New Roman" w:eastAsia="仿宋_GB2312" w:cs="Times New Roman"/>
          <w:kern w:val="2"/>
          <w:sz w:val="32"/>
          <w:szCs w:val="32"/>
          <w:lang w:val="en-US" w:eastAsia="zh-Hans" w:bidi="ar-SA"/>
        </w:rPr>
        <w:t>%，根据评分标准，该指标</w:t>
      </w:r>
      <w:r>
        <w:rPr>
          <w:rFonts w:hint="eastAsia" w:ascii="仿宋_GB2312" w:hAnsi="Times New Roman" w:eastAsia="仿宋_GB2312" w:cs="Times New Roman"/>
          <w:kern w:val="2"/>
          <w:sz w:val="32"/>
          <w:szCs w:val="32"/>
          <w:lang w:val="en-US" w:eastAsia="zh-CN" w:bidi="ar-SA"/>
        </w:rPr>
        <w:t>5</w:t>
      </w:r>
      <w:r>
        <w:rPr>
          <w:rFonts w:hint="eastAsia" w:ascii="仿宋_GB2312" w:hAnsi="Times New Roman" w:eastAsia="仿宋_GB2312" w:cs="Times New Roman"/>
          <w:kern w:val="2"/>
          <w:sz w:val="32"/>
          <w:szCs w:val="32"/>
          <w:lang w:val="en-US" w:eastAsia="zh-Hans" w:bidi="ar-SA"/>
        </w:rPr>
        <w:t>分,得</w:t>
      </w:r>
      <w:r>
        <w:rPr>
          <w:rFonts w:hint="eastAsia" w:ascii="仿宋_GB2312" w:hAnsi="Times New Roman" w:eastAsia="仿宋_GB2312" w:cs="Times New Roman"/>
          <w:kern w:val="2"/>
          <w:sz w:val="32"/>
          <w:szCs w:val="32"/>
          <w:lang w:val="en-US" w:eastAsia="zh-CN" w:bidi="ar-SA"/>
        </w:rPr>
        <w:t>5</w:t>
      </w:r>
      <w:r>
        <w:rPr>
          <w:rFonts w:hint="eastAsia" w:ascii="仿宋_GB2312" w:hAnsi="Times New Roman" w:eastAsia="仿宋_GB2312" w:cs="Times New Roman"/>
          <w:kern w:val="2"/>
          <w:sz w:val="32"/>
          <w:szCs w:val="32"/>
          <w:lang w:val="en-US" w:eastAsia="zh-Hans" w:bidi="ar-SA"/>
        </w:rPr>
        <w:t>分。</w:t>
      </w:r>
    </w:p>
    <w:p w14:paraId="452AEBE7">
      <w:pPr>
        <w:pStyle w:val="3"/>
        <w:pageBreakBefore w:val="0"/>
        <w:widowControl w:val="0"/>
        <w:kinsoku/>
        <w:wordWrap/>
        <w:topLinePunct w:val="0"/>
        <w:autoSpaceDE/>
        <w:autoSpaceDN/>
        <w:bidi w:val="0"/>
        <w:spacing w:line="520" w:lineRule="exact"/>
        <w:ind w:firstLine="640"/>
        <w:jc w:val="left"/>
        <w:textAlignment w:val="auto"/>
        <w:rPr>
          <w:rFonts w:hint="eastAsia" w:ascii="黑体" w:hAnsi="黑体" w:eastAsia="黑体" w:cs="宋体"/>
          <w:b/>
          <w:bCs w:val="0"/>
          <w:color w:val="auto"/>
          <w:kern w:val="0"/>
          <w:sz w:val="32"/>
          <w:szCs w:val="32"/>
          <w:highlight w:val="none"/>
          <w:lang w:val="en-US" w:eastAsia="zh-CN" w:bidi="ar-SA"/>
        </w:rPr>
      </w:pPr>
      <w:r>
        <w:rPr>
          <w:rFonts w:hint="eastAsia" w:ascii="黑体" w:hAnsi="黑体" w:eastAsia="黑体" w:cs="宋体"/>
          <w:b/>
          <w:bCs w:val="0"/>
          <w:color w:val="auto"/>
          <w:kern w:val="0"/>
          <w:sz w:val="32"/>
          <w:szCs w:val="32"/>
          <w:highlight w:val="none"/>
          <w:lang w:val="en-US" w:eastAsia="zh-CN" w:bidi="ar-SA"/>
        </w:rPr>
        <w:t>五、预算执行进度与绩效指标偏差情况</w:t>
      </w:r>
    </w:p>
    <w:p w14:paraId="7C4CE567">
      <w:pPr>
        <w:pStyle w:val="4"/>
        <w:pageBreakBefore w:val="0"/>
        <w:widowControl w:val="0"/>
        <w:numPr>
          <w:ilvl w:val="0"/>
          <w:numId w:val="3"/>
        </w:numPr>
        <w:kinsoku/>
        <w:wordWrap/>
        <w:topLinePunct w:val="0"/>
        <w:autoSpaceDE/>
        <w:autoSpaceDN/>
        <w:bidi w:val="0"/>
        <w:spacing w:line="520" w:lineRule="exact"/>
        <w:ind w:firstLine="643"/>
        <w:jc w:val="left"/>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14:paraId="274A521E">
      <w:pPr>
        <w:pStyle w:val="21"/>
        <w:pageBreakBefore w:val="0"/>
        <w:widowControl w:val="0"/>
        <w:kinsoku/>
        <w:wordWrap/>
        <w:topLinePunct w:val="0"/>
        <w:autoSpaceDE/>
        <w:autoSpaceDN/>
        <w:bidi w:val="0"/>
        <w:spacing w:line="520" w:lineRule="exact"/>
        <w:ind w:firstLine="640"/>
        <w:jc w:val="left"/>
        <w:textAlignment w:val="auto"/>
        <w:rPr>
          <w:rFonts w:hint="eastAsia" w:ascii="仿宋_GB2312"/>
          <w:sz w:val="32"/>
          <w:szCs w:val="32"/>
          <w:lang w:eastAsia="zh-Hans"/>
        </w:rPr>
      </w:pPr>
      <w:r>
        <w:rPr>
          <w:rFonts w:hint="eastAsia" w:ascii="仿宋_GB2312"/>
          <w:sz w:val="32"/>
          <w:szCs w:val="32"/>
          <w:lang w:eastAsia="zh-CN"/>
        </w:rPr>
        <w:t>沙湾市老沙湾路幼儿园保教费、伙食费</w:t>
      </w:r>
      <w:r>
        <w:rPr>
          <w:rFonts w:hint="eastAsia" w:ascii="仿宋_GB2312"/>
          <w:sz w:val="32"/>
          <w:szCs w:val="32"/>
          <w:lang w:eastAsia="zh-Hans"/>
        </w:rPr>
        <w:t>项目预算金额</w:t>
      </w:r>
      <w:r>
        <w:rPr>
          <w:rFonts w:hint="eastAsia" w:ascii="仿宋_GB2312"/>
          <w:sz w:val="32"/>
          <w:szCs w:val="32"/>
          <w:lang w:val="en-US" w:eastAsia="zh-CN"/>
        </w:rPr>
        <w:t>87.45</w:t>
      </w:r>
      <w:r>
        <w:rPr>
          <w:rFonts w:hint="eastAsia" w:ascii="仿宋_GB2312"/>
          <w:sz w:val="32"/>
          <w:szCs w:val="32"/>
          <w:lang w:eastAsia="zh-Hans"/>
        </w:rPr>
        <w:t>万元，实际到位</w:t>
      </w:r>
      <w:r>
        <w:rPr>
          <w:rFonts w:hint="eastAsia" w:ascii="仿宋_GB2312"/>
          <w:sz w:val="32"/>
          <w:szCs w:val="32"/>
          <w:lang w:val="en-US" w:eastAsia="zh-CN"/>
        </w:rPr>
        <w:t>87.45</w:t>
      </w:r>
      <w:r>
        <w:rPr>
          <w:rFonts w:hint="eastAsia" w:ascii="仿宋_GB2312"/>
          <w:sz w:val="32"/>
          <w:szCs w:val="32"/>
          <w:lang w:eastAsia="zh-Hans"/>
        </w:rPr>
        <w:t>万元，</w:t>
      </w:r>
      <w:r>
        <w:rPr>
          <w:rFonts w:hint="eastAsia" w:ascii="仿宋_GB2312"/>
          <w:sz w:val="32"/>
          <w:szCs w:val="32"/>
          <w:lang w:val="en-US" w:eastAsia="zh-CN"/>
        </w:rPr>
        <w:t>全年项目</w:t>
      </w:r>
      <w:r>
        <w:rPr>
          <w:rFonts w:hint="eastAsia" w:ascii="仿宋_GB2312"/>
          <w:sz w:val="32"/>
          <w:szCs w:val="32"/>
          <w:lang w:eastAsia="zh-Hans"/>
        </w:rPr>
        <w:t>实际支出</w:t>
      </w:r>
      <w:r>
        <w:rPr>
          <w:rFonts w:hint="eastAsia" w:ascii="仿宋_GB2312"/>
          <w:sz w:val="32"/>
          <w:szCs w:val="32"/>
          <w:lang w:val="en-US" w:eastAsia="zh-CN"/>
        </w:rPr>
        <w:t>87.45</w:t>
      </w:r>
      <w:r>
        <w:rPr>
          <w:rFonts w:hint="eastAsia" w:ascii="仿宋_GB2312"/>
          <w:sz w:val="32"/>
          <w:szCs w:val="32"/>
          <w:lang w:eastAsia="zh-Hans"/>
        </w:rPr>
        <w:t>万元，预算执行率为</w:t>
      </w:r>
      <w:r>
        <w:rPr>
          <w:rFonts w:hint="eastAsia" w:ascii="仿宋_GB2312"/>
          <w:sz w:val="32"/>
          <w:szCs w:val="32"/>
          <w:lang w:val="en-US" w:eastAsia="zh-CN"/>
        </w:rPr>
        <w:t>100</w:t>
      </w:r>
      <w:r>
        <w:rPr>
          <w:rFonts w:hint="eastAsia" w:ascii="仿宋_GB2312"/>
          <w:sz w:val="32"/>
          <w:szCs w:val="32"/>
          <w:lang w:eastAsia="zh-Hans"/>
        </w:rPr>
        <w:t>%。</w:t>
      </w:r>
    </w:p>
    <w:p w14:paraId="057C6797">
      <w:pPr>
        <w:pStyle w:val="4"/>
        <w:pageBreakBefore w:val="0"/>
        <w:widowControl w:val="0"/>
        <w:numPr>
          <w:ilvl w:val="0"/>
          <w:numId w:val="3"/>
        </w:numPr>
        <w:kinsoku/>
        <w:wordWrap/>
        <w:topLinePunct w:val="0"/>
        <w:autoSpaceDE/>
        <w:autoSpaceDN/>
        <w:bidi w:val="0"/>
        <w:spacing w:line="520" w:lineRule="exact"/>
        <w:ind w:firstLine="643"/>
        <w:jc w:val="left"/>
        <w:textAlignment w:val="auto"/>
        <w:rPr>
          <w:rFonts w:ascii="楷体_GB2312" w:eastAsia="楷体_GB2312"/>
          <w:szCs w:val="32"/>
          <w:lang w:eastAsia="zh-Hans"/>
        </w:rPr>
      </w:pPr>
      <w:r>
        <w:rPr>
          <w:rFonts w:hint="eastAsia" w:ascii="楷体_GB2312" w:eastAsia="楷体_GB2312"/>
          <w:szCs w:val="32"/>
          <w:lang w:eastAsia="zh-Hans"/>
        </w:rPr>
        <w:t>绩效指标偏差情况</w:t>
      </w:r>
    </w:p>
    <w:p w14:paraId="07A09918">
      <w:pPr>
        <w:pageBreakBefore w:val="0"/>
        <w:widowControl w:val="0"/>
        <w:kinsoku/>
        <w:wordWrap/>
        <w:topLinePunct w:val="0"/>
        <w:autoSpaceDE/>
        <w:autoSpaceDN/>
        <w:bidi w:val="0"/>
        <w:spacing w:line="520" w:lineRule="exact"/>
        <w:ind w:firstLine="640"/>
        <w:jc w:val="left"/>
        <w:textAlignment w:val="auto"/>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color w:val="000000" w:themeColor="text1"/>
          <w:sz w:val="32"/>
          <w:szCs w:val="32"/>
          <w:lang w:eastAsia="zh-CN"/>
          <w14:textFill>
            <w14:solidFill>
              <w14:schemeClr w14:val="tx1"/>
            </w14:solidFill>
          </w14:textFill>
        </w:rPr>
        <w:t>沙湾市老沙湾路幼儿园保教费、伙食费</w:t>
      </w:r>
      <w:r>
        <w:rPr>
          <w:rFonts w:hint="eastAsia" w:ascii="仿宋_GB2312"/>
          <w:color w:val="000000" w:themeColor="text1"/>
          <w:sz w:val="32"/>
          <w:szCs w:val="32"/>
          <w14:textFill>
            <w14:solidFill>
              <w14:schemeClr w14:val="tx1"/>
            </w14:solidFill>
          </w14:textFill>
        </w:rPr>
        <w:t>项目的绩效目标及指标已经全部达成，不存在偏差情况。</w:t>
      </w:r>
      <w:bookmarkEnd w:id="7"/>
      <w:bookmarkEnd w:id="8"/>
    </w:p>
    <w:p w14:paraId="48FCDFD9">
      <w:pPr>
        <w:pStyle w:val="3"/>
        <w:pageBreakBefore w:val="0"/>
        <w:widowControl w:val="0"/>
        <w:kinsoku/>
        <w:wordWrap/>
        <w:topLinePunct w:val="0"/>
        <w:autoSpaceDE/>
        <w:autoSpaceDN/>
        <w:bidi w:val="0"/>
        <w:spacing w:line="520" w:lineRule="exact"/>
        <w:ind w:firstLine="640"/>
        <w:jc w:val="left"/>
        <w:textAlignment w:val="auto"/>
        <w:rPr>
          <w:szCs w:val="32"/>
        </w:rPr>
      </w:pPr>
      <w:r>
        <w:rPr>
          <w:rFonts w:hint="eastAsia"/>
          <w:szCs w:val="32"/>
        </w:rPr>
        <w:t>六、主要经验及做法</w:t>
      </w:r>
      <w:r>
        <w:rPr>
          <w:szCs w:val="32"/>
        </w:rPr>
        <w:t>、</w:t>
      </w:r>
      <w:r>
        <w:rPr>
          <w:rFonts w:hint="eastAsia"/>
          <w:szCs w:val="32"/>
        </w:rPr>
        <w:t>存在的问题及原因分析</w:t>
      </w:r>
    </w:p>
    <w:p w14:paraId="4AB6A863">
      <w:pPr>
        <w:pStyle w:val="23"/>
        <w:pageBreakBefore w:val="0"/>
        <w:widowControl w:val="0"/>
        <w:kinsoku/>
        <w:wordWrap/>
        <w:topLinePunct w:val="0"/>
        <w:autoSpaceDE/>
        <w:autoSpaceDN/>
        <w:bidi w:val="0"/>
        <w:spacing w:before="0" w:after="0" w:line="520" w:lineRule="exact"/>
        <w:ind w:left="560"/>
        <w:jc w:val="left"/>
        <w:textAlignment w:val="auto"/>
        <w:rPr>
          <w:rFonts w:ascii="仿宋_GB2312" w:hAnsi="仿宋_GB2312" w:cs="仿宋_GB2312"/>
          <w:sz w:val="32"/>
        </w:rPr>
      </w:pPr>
      <w:r>
        <w:rPr>
          <w:rFonts w:hint="eastAsia" w:ascii="仿宋_GB2312" w:hAnsi="仿宋_GB2312" w:cs="仿宋_GB2312"/>
          <w:sz w:val="32"/>
        </w:rPr>
        <w:t>（一）主要经验及做法</w:t>
      </w:r>
    </w:p>
    <w:p w14:paraId="63E203E0">
      <w:pPr>
        <w:pageBreakBefore w:val="0"/>
        <w:widowControl w:val="0"/>
        <w:kinsoku/>
        <w:wordWrap/>
        <w:topLinePunct w:val="0"/>
        <w:autoSpaceDE/>
        <w:autoSpaceDN/>
        <w:bidi w:val="0"/>
        <w:spacing w:line="520" w:lineRule="exact"/>
        <w:ind w:firstLine="560" w:firstLineChars="200"/>
        <w:jc w:val="left"/>
        <w:textAlignment w:val="auto"/>
      </w:pPr>
      <w:bookmarkStart w:id="9" w:name="_Toc68364674"/>
      <w:r>
        <w:rPr>
          <w:rFonts w:hint="eastAsia" w:ascii="仿宋_GB2312" w:cs="仿宋_GB2312"/>
          <w:szCs w:val="32"/>
        </w:rPr>
        <w:t>1.</w:t>
      </w:r>
      <w:r>
        <w:rPr>
          <w:rFonts w:hint="eastAsia"/>
        </w:rPr>
        <w:t>依据国家财经法规和财务管理制度以及有关专项资金管理办法的规定，资金的拨付有完整的审批程序和手续，符合项目预算批复或合同规定的用途，不存在截留、挤占、挪用、虚列支出等情况制定相应的财务和业务管理制度。财务和业务管理制度合法、合规、完整。</w:t>
      </w:r>
    </w:p>
    <w:p w14:paraId="5E6B84F6">
      <w:pPr>
        <w:pageBreakBefore w:val="0"/>
        <w:widowControl w:val="0"/>
        <w:kinsoku/>
        <w:wordWrap/>
        <w:topLinePunct w:val="0"/>
        <w:autoSpaceDE/>
        <w:autoSpaceDN/>
        <w:bidi w:val="0"/>
        <w:spacing w:line="520" w:lineRule="exact"/>
        <w:ind w:firstLine="560" w:firstLineChars="200"/>
        <w:jc w:val="left"/>
        <w:textAlignment w:val="auto"/>
        <w:rPr>
          <w:rFonts w:ascii="仿宋_GB2312" w:hAnsi="仿宋_GB2312" w:cs="仿宋_GB2312"/>
          <w:color w:val="FF0000"/>
          <w:sz w:val="32"/>
          <w:szCs w:val="32"/>
        </w:rPr>
      </w:pPr>
      <w:r>
        <w:rPr>
          <w:rFonts w:hint="eastAsia" w:ascii="仿宋_GB2312" w:cs="仿宋_GB2312"/>
          <w:szCs w:val="32"/>
        </w:rPr>
        <w:t>2.</w:t>
      </w:r>
      <w:r>
        <w:rPr>
          <w:rFonts w:hint="eastAsia"/>
        </w:rPr>
        <w:t>本单位成立专门的项目负责领导小组，对该项目的事前、事中、事后进行监督与跟踪，确保该项目按时保质完成，并对该项目资金进行严格检查，使项目资金完全用于本次项目。</w:t>
      </w:r>
    </w:p>
    <w:p w14:paraId="63B95905">
      <w:pPr>
        <w:pStyle w:val="23"/>
        <w:pageBreakBefore w:val="0"/>
        <w:widowControl w:val="0"/>
        <w:kinsoku/>
        <w:wordWrap/>
        <w:topLinePunct w:val="0"/>
        <w:autoSpaceDE/>
        <w:autoSpaceDN/>
        <w:bidi w:val="0"/>
        <w:spacing w:before="0" w:after="0" w:line="520" w:lineRule="exact"/>
        <w:ind w:left="560"/>
        <w:jc w:val="left"/>
        <w:textAlignment w:val="auto"/>
        <w:rPr>
          <w:rFonts w:hint="eastAsia" w:ascii="仿宋_GB2312" w:hAnsi="仿宋_GB2312" w:cs="仿宋_GB2312"/>
          <w:b/>
          <w:bCs/>
          <w:color w:val="FF0000"/>
          <w:sz w:val="32"/>
          <w:szCs w:val="32"/>
        </w:rPr>
      </w:pPr>
      <w:r>
        <w:rPr>
          <w:rFonts w:hint="eastAsia" w:ascii="仿宋_GB2312" w:hAnsi="仿宋_GB2312" w:cs="仿宋_GB2312"/>
          <w:sz w:val="32"/>
        </w:rPr>
        <w:t>（二）存在问题及原因分析</w:t>
      </w:r>
      <w:bookmarkEnd w:id="9"/>
    </w:p>
    <w:p w14:paraId="44D18F92">
      <w:pPr>
        <w:pageBreakBefore w:val="0"/>
        <w:widowControl w:val="0"/>
        <w:kinsoku/>
        <w:wordWrap/>
        <w:topLinePunct w:val="0"/>
        <w:autoSpaceDE/>
        <w:autoSpaceDN/>
        <w:bidi w:val="0"/>
        <w:spacing w:line="520" w:lineRule="exact"/>
        <w:ind w:firstLine="560" w:firstLineChars="200"/>
        <w:jc w:val="left"/>
        <w:textAlignment w:val="auto"/>
        <w:rPr>
          <w:highlight w:val="none"/>
        </w:rPr>
      </w:pPr>
      <w:r>
        <w:rPr>
          <w:rFonts w:hint="eastAsia"/>
          <w:highlight w:val="none"/>
        </w:rPr>
        <w:t>1、本单位的项目领导小组，对该项目的事前、事中、事后进行监督与跟踪，但在项目实施过程中仍存在不全面的地方，对项目的部分细节有所疏忽。</w:t>
      </w:r>
    </w:p>
    <w:p w14:paraId="5003F042">
      <w:pPr>
        <w:pageBreakBefore w:val="0"/>
        <w:widowControl w:val="0"/>
        <w:kinsoku/>
        <w:wordWrap/>
        <w:topLinePunct w:val="0"/>
        <w:autoSpaceDE/>
        <w:autoSpaceDN/>
        <w:bidi w:val="0"/>
        <w:spacing w:line="520" w:lineRule="exact"/>
        <w:ind w:firstLine="560" w:firstLineChars="200"/>
        <w:jc w:val="left"/>
        <w:textAlignment w:val="auto"/>
        <w:rPr>
          <w:rFonts w:hint="eastAsia"/>
          <w:highlight w:val="yellow"/>
        </w:rPr>
      </w:pPr>
      <w:r>
        <w:rPr>
          <w:rFonts w:hint="eastAsia"/>
          <w:highlight w:val="none"/>
        </w:rPr>
        <w:t>2.对项目档案管理有待进一步规范。项目档案管理专业性较弱，</w:t>
      </w:r>
    </w:p>
    <w:p w14:paraId="12779D15">
      <w:pPr>
        <w:pageBreakBefore w:val="0"/>
        <w:widowControl w:val="0"/>
        <w:kinsoku/>
        <w:wordWrap/>
        <w:topLinePunct w:val="0"/>
        <w:autoSpaceDE/>
        <w:autoSpaceDN/>
        <w:bidi w:val="0"/>
        <w:spacing w:line="520" w:lineRule="exact"/>
        <w:ind w:firstLine="560" w:firstLineChars="200"/>
        <w:jc w:val="left"/>
        <w:textAlignment w:val="auto"/>
      </w:pPr>
      <w:r>
        <w:rPr>
          <w:rFonts w:hint="eastAsia"/>
        </w:rPr>
        <w:t>3.本单位的项目领导小组，能够对该项目的事前、事中、事后进行监督与跟踪，但在项目实施过程中仍存在不全面的地方，对项目的部分细节有所疏忽。针对这种情况，进一步增强责任心</w:t>
      </w:r>
    </w:p>
    <w:p w14:paraId="50F7ED8C">
      <w:pPr>
        <w:pStyle w:val="3"/>
        <w:pageBreakBefore w:val="0"/>
        <w:widowControl w:val="0"/>
        <w:kinsoku/>
        <w:wordWrap/>
        <w:topLinePunct w:val="0"/>
        <w:autoSpaceDE/>
        <w:autoSpaceDN/>
        <w:bidi w:val="0"/>
        <w:spacing w:line="520" w:lineRule="exact"/>
        <w:ind w:firstLine="640"/>
        <w:jc w:val="left"/>
        <w:textAlignment w:val="auto"/>
        <w:rPr>
          <w:szCs w:val="32"/>
        </w:rPr>
      </w:pPr>
      <w:r>
        <w:rPr>
          <w:rFonts w:hint="eastAsia"/>
          <w:szCs w:val="32"/>
        </w:rPr>
        <w:t>七、</w:t>
      </w:r>
      <w:r>
        <w:rPr>
          <w:rFonts w:hint="eastAsia"/>
          <w:szCs w:val="32"/>
          <w:lang w:eastAsia="zh-Hans"/>
        </w:rPr>
        <w:t>有关建议</w:t>
      </w:r>
    </w:p>
    <w:p w14:paraId="258AD674">
      <w:pPr>
        <w:pStyle w:val="21"/>
        <w:pageBreakBefore w:val="0"/>
        <w:widowControl w:val="0"/>
        <w:kinsoku/>
        <w:wordWrap/>
        <w:topLinePunct w:val="0"/>
        <w:autoSpaceDE/>
        <w:autoSpaceDN/>
        <w:bidi w:val="0"/>
        <w:spacing w:line="520" w:lineRule="exact"/>
        <w:ind w:firstLine="643"/>
        <w:jc w:val="left"/>
        <w:textAlignment w:val="auto"/>
        <w:rPr>
          <w:rFonts w:ascii="仿宋_GB2312"/>
          <w:b/>
          <w:bCs/>
          <w:sz w:val="32"/>
          <w:szCs w:val="32"/>
        </w:rPr>
      </w:pPr>
      <w:r>
        <w:rPr>
          <w:rFonts w:hint="eastAsia" w:ascii="仿宋_GB2312"/>
          <w:b/>
          <w:bCs/>
          <w:sz w:val="32"/>
          <w:szCs w:val="32"/>
        </w:rPr>
        <w:t>1.加强培训，提高相关人员工作水平</w:t>
      </w:r>
    </w:p>
    <w:p w14:paraId="2EF3D9BB">
      <w:pPr>
        <w:pStyle w:val="21"/>
        <w:pageBreakBefore w:val="0"/>
        <w:widowControl w:val="0"/>
        <w:kinsoku/>
        <w:wordWrap/>
        <w:topLinePunct w:val="0"/>
        <w:autoSpaceDE/>
        <w:autoSpaceDN/>
        <w:bidi w:val="0"/>
        <w:spacing w:line="520" w:lineRule="exact"/>
        <w:ind w:firstLine="640"/>
        <w:jc w:val="left"/>
        <w:textAlignment w:val="auto"/>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6071BF99">
      <w:pPr>
        <w:pStyle w:val="21"/>
        <w:pageBreakBefore w:val="0"/>
        <w:widowControl w:val="0"/>
        <w:kinsoku/>
        <w:wordWrap/>
        <w:topLinePunct w:val="0"/>
        <w:autoSpaceDE/>
        <w:autoSpaceDN/>
        <w:bidi w:val="0"/>
        <w:spacing w:line="520" w:lineRule="exact"/>
        <w:ind w:firstLine="643"/>
        <w:jc w:val="left"/>
        <w:textAlignment w:val="auto"/>
        <w:rPr>
          <w:rFonts w:ascii="仿宋_GB2312"/>
          <w:b/>
          <w:bCs/>
          <w:sz w:val="32"/>
          <w:szCs w:val="32"/>
        </w:rPr>
      </w:pPr>
      <w:r>
        <w:rPr>
          <w:rFonts w:hint="eastAsia" w:ascii="仿宋_GB2312"/>
          <w:b/>
          <w:bCs/>
          <w:sz w:val="32"/>
          <w:szCs w:val="32"/>
        </w:rPr>
        <w:t>2.扎实推进档案规范化建设，提升档案管理水平</w:t>
      </w:r>
    </w:p>
    <w:p w14:paraId="1A4E4DC2">
      <w:pPr>
        <w:pStyle w:val="21"/>
        <w:pageBreakBefore w:val="0"/>
        <w:widowControl w:val="0"/>
        <w:kinsoku/>
        <w:wordWrap/>
        <w:topLinePunct w:val="0"/>
        <w:autoSpaceDE/>
        <w:autoSpaceDN/>
        <w:bidi w:val="0"/>
        <w:spacing w:line="520" w:lineRule="exact"/>
        <w:ind w:firstLine="640"/>
        <w:jc w:val="left"/>
        <w:textAlignment w:val="auto"/>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0125ACA9">
      <w:pPr>
        <w:pStyle w:val="21"/>
        <w:pageBreakBefore w:val="0"/>
        <w:widowControl w:val="0"/>
        <w:kinsoku/>
        <w:wordWrap/>
        <w:topLinePunct w:val="0"/>
        <w:autoSpaceDE/>
        <w:autoSpaceDN/>
        <w:bidi w:val="0"/>
        <w:spacing w:line="520" w:lineRule="exact"/>
        <w:ind w:firstLine="643"/>
        <w:jc w:val="left"/>
        <w:textAlignment w:val="auto"/>
        <w:rPr>
          <w:rFonts w:ascii="仿宋_GB2312"/>
          <w:b/>
          <w:bCs/>
          <w:sz w:val="32"/>
          <w:szCs w:val="32"/>
        </w:rPr>
      </w:pPr>
      <w:r>
        <w:rPr>
          <w:rFonts w:hint="eastAsia" w:ascii="仿宋_GB2312"/>
          <w:b/>
          <w:bCs/>
          <w:sz w:val="32"/>
          <w:szCs w:val="32"/>
        </w:rPr>
        <w:t>3. 高度重视，加强领导</w:t>
      </w:r>
    </w:p>
    <w:p w14:paraId="6B977E69">
      <w:pPr>
        <w:pStyle w:val="21"/>
        <w:pageBreakBefore w:val="0"/>
        <w:widowControl w:val="0"/>
        <w:kinsoku/>
        <w:wordWrap/>
        <w:topLinePunct w:val="0"/>
        <w:autoSpaceDE/>
        <w:autoSpaceDN/>
        <w:bidi w:val="0"/>
        <w:spacing w:line="520" w:lineRule="exact"/>
        <w:ind w:firstLine="640"/>
        <w:jc w:val="left"/>
        <w:textAlignment w:val="auto"/>
        <w:rPr>
          <w:rFonts w:hint="eastAsia"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283427D1">
      <w:pPr>
        <w:pStyle w:val="21"/>
        <w:pageBreakBefore w:val="0"/>
        <w:widowControl w:val="0"/>
        <w:kinsoku/>
        <w:wordWrap/>
        <w:topLinePunct w:val="0"/>
        <w:autoSpaceDE/>
        <w:autoSpaceDN/>
        <w:bidi w:val="0"/>
        <w:spacing w:line="520" w:lineRule="exact"/>
        <w:ind w:firstLine="643"/>
        <w:jc w:val="left"/>
        <w:textAlignment w:val="auto"/>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14:paraId="682CA938">
      <w:pPr>
        <w:pStyle w:val="21"/>
        <w:pageBreakBefore w:val="0"/>
        <w:widowControl w:val="0"/>
        <w:kinsoku/>
        <w:wordWrap/>
        <w:topLinePunct w:val="0"/>
        <w:autoSpaceDE/>
        <w:autoSpaceDN/>
        <w:bidi w:val="0"/>
        <w:spacing w:line="520" w:lineRule="exact"/>
        <w:ind w:firstLine="640"/>
        <w:jc w:val="left"/>
        <w:textAlignment w:val="auto"/>
        <w:rPr>
          <w:rFonts w:hint="eastAsia" w:ascii="仿宋_GB2312"/>
          <w:sz w:val="32"/>
          <w:szCs w:val="32"/>
        </w:rPr>
      </w:pPr>
      <w:r>
        <w:rPr>
          <w:rFonts w:hint="default"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480EAD6B">
      <w:pPr>
        <w:pStyle w:val="21"/>
        <w:pageBreakBefore w:val="0"/>
        <w:widowControl w:val="0"/>
        <w:numPr>
          <w:ilvl w:val="0"/>
          <w:numId w:val="4"/>
        </w:numPr>
        <w:kinsoku/>
        <w:wordWrap/>
        <w:topLinePunct w:val="0"/>
        <w:autoSpaceDE/>
        <w:autoSpaceDN/>
        <w:bidi w:val="0"/>
        <w:spacing w:line="520" w:lineRule="exact"/>
        <w:ind w:left="0" w:leftChars="0" w:firstLine="643" w:firstLineChars="200"/>
        <w:jc w:val="left"/>
        <w:textAlignment w:val="auto"/>
        <w:rPr>
          <w:rFonts w:hint="default" w:ascii="仿宋_GB2312"/>
          <w:b/>
          <w:bCs/>
          <w:sz w:val="32"/>
          <w:szCs w:val="32"/>
          <w:lang w:val="en-US" w:eastAsia="zh-CN"/>
        </w:rPr>
      </w:pPr>
      <w:r>
        <w:rPr>
          <w:rFonts w:hint="default" w:ascii="仿宋_GB2312"/>
          <w:b/>
          <w:bCs/>
          <w:sz w:val="32"/>
          <w:szCs w:val="32"/>
          <w:lang w:val="en-US" w:eastAsia="zh-CN"/>
        </w:rPr>
        <w:t>加强业务培训，提升专业能力</w:t>
      </w:r>
    </w:p>
    <w:p w14:paraId="3DF9A1BB">
      <w:pPr>
        <w:pStyle w:val="21"/>
        <w:pageBreakBefore w:val="0"/>
        <w:widowControl w:val="0"/>
        <w:kinsoku/>
        <w:wordWrap/>
        <w:topLinePunct w:val="0"/>
        <w:autoSpaceDE/>
        <w:autoSpaceDN/>
        <w:bidi w:val="0"/>
        <w:spacing w:line="520" w:lineRule="exact"/>
        <w:ind w:firstLine="640"/>
        <w:jc w:val="left"/>
        <w:textAlignment w:val="auto"/>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696BBA8D">
      <w:pPr>
        <w:pStyle w:val="21"/>
        <w:pageBreakBefore w:val="0"/>
        <w:widowControl w:val="0"/>
        <w:numPr>
          <w:ilvl w:val="0"/>
          <w:numId w:val="4"/>
        </w:numPr>
        <w:kinsoku/>
        <w:wordWrap/>
        <w:topLinePunct w:val="0"/>
        <w:autoSpaceDE/>
        <w:autoSpaceDN/>
        <w:bidi w:val="0"/>
        <w:spacing w:line="520" w:lineRule="exact"/>
        <w:ind w:left="0" w:leftChars="0" w:firstLine="643" w:firstLineChars="200"/>
        <w:jc w:val="left"/>
        <w:textAlignment w:val="auto"/>
        <w:rPr>
          <w:rFonts w:hint="default" w:ascii="仿宋_GB2312"/>
          <w:b/>
          <w:bCs/>
          <w:sz w:val="32"/>
          <w:szCs w:val="32"/>
          <w:lang w:val="en-US" w:eastAsia="zh-CN"/>
        </w:rPr>
      </w:pPr>
      <w:r>
        <w:rPr>
          <w:rFonts w:hint="default" w:ascii="仿宋_GB2312"/>
          <w:b/>
          <w:bCs/>
          <w:sz w:val="32"/>
          <w:szCs w:val="32"/>
          <w:lang w:val="en-US" w:eastAsia="zh-CN"/>
        </w:rPr>
        <w:t>健全管理机制，促进深度融合</w:t>
      </w:r>
    </w:p>
    <w:p w14:paraId="3BC9C1C5">
      <w:pPr>
        <w:pStyle w:val="21"/>
        <w:pageBreakBefore w:val="0"/>
        <w:widowControl w:val="0"/>
        <w:kinsoku/>
        <w:wordWrap/>
        <w:topLinePunct w:val="0"/>
        <w:autoSpaceDE/>
        <w:autoSpaceDN/>
        <w:bidi w:val="0"/>
        <w:spacing w:line="520" w:lineRule="exact"/>
        <w:ind w:firstLine="640"/>
        <w:jc w:val="left"/>
        <w:textAlignment w:val="auto"/>
        <w:rPr>
          <w:rFonts w:hint="default" w:ascii="仿宋_GB2312"/>
          <w:sz w:val="32"/>
          <w:szCs w:val="32"/>
        </w:rPr>
      </w:pPr>
      <w:r>
        <w:rPr>
          <w:rFonts w:hint="default" w:ascii="仿宋_GB2312"/>
          <w:sz w:val="32"/>
          <w:szCs w:val="32"/>
        </w:rPr>
        <w:t>目前县级财政部门的预算股、资金</w:t>
      </w:r>
      <w:r>
        <w:rPr>
          <w:rFonts w:hint="eastAsia" w:ascii="仿宋_GB2312"/>
          <w:sz w:val="32"/>
          <w:szCs w:val="32"/>
          <w:lang w:eastAsia="zh-CN"/>
        </w:rPr>
        <w:t>管理股和</w:t>
      </w:r>
      <w:bookmarkStart w:id="10" w:name="_GoBack"/>
      <w:bookmarkEnd w:id="10"/>
      <w:r>
        <w:rPr>
          <w:rFonts w:hint="default" w:ascii="仿宋_GB2312"/>
          <w:sz w:val="32"/>
          <w:szCs w:val="32"/>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3DA169C8">
      <w:pPr>
        <w:pStyle w:val="3"/>
        <w:pageBreakBefore w:val="0"/>
        <w:widowControl w:val="0"/>
        <w:kinsoku/>
        <w:wordWrap/>
        <w:topLinePunct w:val="0"/>
        <w:autoSpaceDE/>
        <w:autoSpaceDN/>
        <w:bidi w:val="0"/>
        <w:spacing w:line="520" w:lineRule="exact"/>
        <w:ind w:firstLine="640"/>
        <w:jc w:val="left"/>
        <w:textAlignment w:val="auto"/>
        <w:rPr>
          <w:szCs w:val="32"/>
        </w:rPr>
      </w:pPr>
      <w:r>
        <w:rPr>
          <w:rFonts w:hint="eastAsia"/>
          <w:szCs w:val="32"/>
        </w:rPr>
        <w:t>八、其他需要说明的问题</w:t>
      </w:r>
    </w:p>
    <w:p w14:paraId="1D900A79">
      <w:pPr>
        <w:pStyle w:val="21"/>
        <w:keepNext w:val="0"/>
        <w:keepLines w:val="0"/>
        <w:pageBreakBefore w:val="0"/>
        <w:widowControl w:val="0"/>
        <w:kinsoku/>
        <w:wordWrap/>
        <w:overflowPunct/>
        <w:topLinePunct w:val="0"/>
        <w:autoSpaceDE/>
        <w:autoSpaceDN/>
        <w:bidi w:val="0"/>
        <w:adjustRightInd/>
        <w:snapToGrid/>
        <w:spacing w:line="520" w:lineRule="exact"/>
        <w:ind w:firstLine="624"/>
        <w:jc w:val="left"/>
        <w:textAlignment w:val="auto"/>
        <w:rPr>
          <w:rFonts w:hint="eastAsia" w:ascii="仿宋_GB2312" w:hAnsi="Times New Roman" w:cs="Times New Roman"/>
          <w:color w:val="000000" w:themeColor="text1"/>
          <w:sz w:val="32"/>
          <w:szCs w:val="32"/>
          <w:highlight w:val="none"/>
          <w14:textFill>
            <w14:solidFill>
              <w14:schemeClr w14:val="tx1"/>
            </w14:solidFill>
          </w14:textFill>
        </w:rPr>
      </w:pPr>
      <w:r>
        <w:rPr>
          <w:rFonts w:hint="eastAsia" w:ascii="仿宋_GB2312" w:hAnsi="Times New Roman" w:cs="Times New Roman"/>
          <w:color w:val="000000" w:themeColor="text1"/>
          <w:sz w:val="32"/>
          <w:szCs w:val="32"/>
          <w:highlight w:val="none"/>
          <w14:textFill>
            <w14:solidFill>
              <w14:schemeClr w14:val="tx1"/>
            </w14:solidFill>
          </w14:textFill>
        </w:rPr>
        <w:t>“本单位对上述项目支出绩效评价报告内反映内容的真实性、完整性负责，并接受上级部门及社会公众监督。”</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FC759">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0B694E74">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0B694E74">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041EA">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B0397">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EC474">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9A99D">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034C5">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EF96AD33"/>
    <w:multiLevelType w:val="singleLevel"/>
    <w:tmpl w:val="EF96AD33"/>
    <w:lvl w:ilvl="0" w:tentative="0">
      <w:start w:val="5"/>
      <w:numFmt w:val="decimal"/>
      <w:lvlText w:val="%1."/>
      <w:lvlJc w:val="left"/>
      <w:pPr>
        <w:tabs>
          <w:tab w:val="left" w:pos="312"/>
        </w:tabs>
      </w:pPr>
    </w:lvl>
  </w:abstractNum>
  <w:abstractNum w:abstractNumId="2">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N2IxYjA3ZTAzYjQyYmNlNmUwNjQ3NDM4YzkwNjc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B27A7E"/>
    <w:rsid w:val="0337738D"/>
    <w:rsid w:val="03EE1902"/>
    <w:rsid w:val="04B35FAB"/>
    <w:rsid w:val="09B5725D"/>
    <w:rsid w:val="0D8E04F1"/>
    <w:rsid w:val="0EB910A8"/>
    <w:rsid w:val="12F1313F"/>
    <w:rsid w:val="13685340"/>
    <w:rsid w:val="14AA20B4"/>
    <w:rsid w:val="15AC7766"/>
    <w:rsid w:val="208B24C3"/>
    <w:rsid w:val="21004E0A"/>
    <w:rsid w:val="237A70F6"/>
    <w:rsid w:val="23930914"/>
    <w:rsid w:val="245E1E24"/>
    <w:rsid w:val="25D52D1D"/>
    <w:rsid w:val="28441C98"/>
    <w:rsid w:val="2A522B7B"/>
    <w:rsid w:val="2E483E7E"/>
    <w:rsid w:val="2E9337B7"/>
    <w:rsid w:val="2FF22A22"/>
    <w:rsid w:val="33944516"/>
    <w:rsid w:val="35C83CF1"/>
    <w:rsid w:val="35D73E27"/>
    <w:rsid w:val="3E2D1506"/>
    <w:rsid w:val="3F4F18EF"/>
    <w:rsid w:val="49A75425"/>
    <w:rsid w:val="4C60482B"/>
    <w:rsid w:val="4ED432AF"/>
    <w:rsid w:val="533B7DA0"/>
    <w:rsid w:val="554B00FD"/>
    <w:rsid w:val="58E3481A"/>
    <w:rsid w:val="59480FEE"/>
    <w:rsid w:val="5D7317A1"/>
    <w:rsid w:val="5E24362F"/>
    <w:rsid w:val="5EDF9208"/>
    <w:rsid w:val="5FAFB075"/>
    <w:rsid w:val="61EE62B8"/>
    <w:rsid w:val="63D00091"/>
    <w:rsid w:val="649C7066"/>
    <w:rsid w:val="68291A1A"/>
    <w:rsid w:val="691B1594"/>
    <w:rsid w:val="6B573AF3"/>
    <w:rsid w:val="6BFD39ED"/>
    <w:rsid w:val="6F0D6C22"/>
    <w:rsid w:val="6FD35114"/>
    <w:rsid w:val="6FE70C15"/>
    <w:rsid w:val="6FF38B9B"/>
    <w:rsid w:val="705636CC"/>
    <w:rsid w:val="70714708"/>
    <w:rsid w:val="73D9A77D"/>
    <w:rsid w:val="73F90A54"/>
    <w:rsid w:val="7657F55C"/>
    <w:rsid w:val="76D2301A"/>
    <w:rsid w:val="77861774"/>
    <w:rsid w:val="77978BBA"/>
    <w:rsid w:val="77FD56A3"/>
    <w:rsid w:val="786D3A99"/>
    <w:rsid w:val="79300B45"/>
    <w:rsid w:val="7AF76734"/>
    <w:rsid w:val="7AFFA044"/>
    <w:rsid w:val="7BB3231A"/>
    <w:rsid w:val="7C55A6FE"/>
    <w:rsid w:val="7C7F22A6"/>
    <w:rsid w:val="7CF90201"/>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4656</Words>
  <Characters>4909</Characters>
  <Lines>62</Lines>
  <Paragraphs>17</Paragraphs>
  <TotalTime>6</TotalTime>
  <ScaleCrop>false</ScaleCrop>
  <LinksUpToDate>false</LinksUpToDate>
  <CharactersWithSpaces>4919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煽情</cp:lastModifiedBy>
  <cp:lastPrinted>2021-03-04T11:49:00Z</cp:lastPrinted>
  <dcterms:modified xsi:type="dcterms:W3CDTF">2024-11-08T12:21:09Z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